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DF" w:rsidRPr="00CD7CDF" w:rsidRDefault="00CD7CDF" w:rsidP="00CD7CDF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ПРОЕКТ</w:t>
      </w:r>
    </w:p>
    <w:p w:rsidR="00563D22" w:rsidRPr="00563D22" w:rsidRDefault="00563D22" w:rsidP="00CD7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D2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" cy="691515"/>
            <wp:effectExtent l="19050" t="0" r="3810" b="0"/>
            <wp:docPr id="2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22" w:rsidRPr="00563D22" w:rsidRDefault="00563D22" w:rsidP="002F7F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D22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563D22" w:rsidRPr="00563D22" w:rsidRDefault="00563D22" w:rsidP="00C57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D22">
        <w:rPr>
          <w:rFonts w:ascii="Times New Roman" w:hAnsi="Times New Roman"/>
          <w:b/>
          <w:sz w:val="28"/>
          <w:szCs w:val="28"/>
        </w:rPr>
        <w:t>«Малоземельский сельсовет»</w:t>
      </w:r>
      <w:r w:rsidR="00C573D0">
        <w:rPr>
          <w:rFonts w:ascii="Times New Roman" w:hAnsi="Times New Roman"/>
          <w:b/>
          <w:sz w:val="28"/>
          <w:szCs w:val="28"/>
        </w:rPr>
        <w:t xml:space="preserve"> </w:t>
      </w:r>
      <w:r w:rsidRPr="00563D22"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</w:p>
    <w:p w:rsidR="00563D22" w:rsidRPr="00563D22" w:rsidRDefault="00563D22" w:rsidP="00563D22">
      <w:pPr>
        <w:spacing w:before="360" w:after="280"/>
        <w:jc w:val="center"/>
        <w:rPr>
          <w:rFonts w:ascii="Times New Roman" w:hAnsi="Times New Roman"/>
          <w:b/>
          <w:sz w:val="28"/>
          <w:szCs w:val="28"/>
        </w:rPr>
      </w:pPr>
      <w:r w:rsidRPr="00563D22">
        <w:rPr>
          <w:rFonts w:ascii="Times New Roman" w:hAnsi="Times New Roman"/>
          <w:b/>
          <w:sz w:val="28"/>
          <w:szCs w:val="28"/>
        </w:rPr>
        <w:t>ПОСТАНОВЛЕНИЕ</w:t>
      </w:r>
    </w:p>
    <w:p w:rsidR="00563D22" w:rsidRPr="00563D22" w:rsidRDefault="00985C02" w:rsidP="002F7FC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00.01.2020</w:t>
      </w:r>
      <w:r w:rsidR="00563D22" w:rsidRPr="00563D22">
        <w:rPr>
          <w:rFonts w:ascii="Times New Roman" w:hAnsi="Times New Roman"/>
          <w:b/>
          <w:sz w:val="28"/>
          <w:szCs w:val="28"/>
          <w:u w:val="single"/>
        </w:rPr>
        <w:t xml:space="preserve"> № 00</w:t>
      </w:r>
      <w:r w:rsidR="00563D22" w:rsidRPr="00563D22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 </w:t>
      </w:r>
    </w:p>
    <w:p w:rsidR="00563D22" w:rsidRPr="00563D22" w:rsidRDefault="00563D22" w:rsidP="00563D22">
      <w:pPr>
        <w:spacing w:after="240"/>
        <w:rPr>
          <w:rFonts w:ascii="Times New Roman" w:hAnsi="Times New Roman"/>
          <w:sz w:val="20"/>
          <w:szCs w:val="20"/>
        </w:rPr>
      </w:pPr>
      <w:r w:rsidRPr="00563D22">
        <w:rPr>
          <w:rFonts w:ascii="Times New Roman" w:hAnsi="Times New Roman"/>
          <w:noProof/>
          <w:sz w:val="20"/>
          <w:szCs w:val="20"/>
        </w:rPr>
        <w:t>п.Нельмин-Нос, Ненецкого автономного округа</w:t>
      </w:r>
    </w:p>
    <w:p w:rsidR="00985C02" w:rsidRPr="00B321C7" w:rsidRDefault="00985C02" w:rsidP="00985C02">
      <w:pPr>
        <w:pStyle w:val="ConsPlusTitle"/>
        <w:ind w:right="3968"/>
        <w:jc w:val="both"/>
        <w:rPr>
          <w:b w:val="0"/>
          <w:color w:val="000000"/>
          <w:sz w:val="22"/>
          <w:szCs w:val="22"/>
        </w:rPr>
      </w:pPr>
      <w:r w:rsidRPr="00B321C7">
        <w:rPr>
          <w:b w:val="0"/>
          <w:color w:val="000000"/>
          <w:sz w:val="22"/>
          <w:szCs w:val="22"/>
        </w:rPr>
        <w:t xml:space="preserve">Об утверждении </w:t>
      </w:r>
      <w:hyperlink w:anchor="P34" w:history="1">
        <w:r w:rsidRPr="00B321C7">
          <w:rPr>
            <w:b w:val="0"/>
            <w:color w:val="000000"/>
            <w:sz w:val="22"/>
            <w:szCs w:val="22"/>
          </w:rPr>
          <w:t>Правил</w:t>
        </w:r>
      </w:hyperlink>
      <w:r w:rsidRPr="00B321C7">
        <w:rPr>
          <w:b w:val="0"/>
          <w:color w:val="000000"/>
          <w:sz w:val="22"/>
          <w:szCs w:val="22"/>
        </w:rPr>
        <w:t xml:space="preserve"> проведения проверки инвестиционных проектов на предмет эффективности использования средств бюджета муниципального образования «Малоземельский сельсовет» Ненецкого автономного округа, направляемых на капитальные вложения</w:t>
      </w:r>
    </w:p>
    <w:p w:rsidR="002516BF" w:rsidRPr="002516BF" w:rsidRDefault="002516BF" w:rsidP="00563D22">
      <w:pPr>
        <w:pStyle w:val="ConsPlusTitle"/>
        <w:widowControl/>
        <w:tabs>
          <w:tab w:val="left" w:pos="3969"/>
        </w:tabs>
        <w:ind w:right="3968"/>
        <w:jc w:val="both"/>
        <w:rPr>
          <w:b w:val="0"/>
          <w:sz w:val="22"/>
          <w:szCs w:val="22"/>
        </w:rPr>
      </w:pPr>
    </w:p>
    <w:p w:rsidR="002516BF" w:rsidRDefault="002516BF" w:rsidP="00563D22">
      <w:pPr>
        <w:pStyle w:val="ConsPlusTitle"/>
        <w:widowControl/>
        <w:tabs>
          <w:tab w:val="left" w:pos="3969"/>
        </w:tabs>
        <w:ind w:right="3968"/>
        <w:jc w:val="both"/>
        <w:rPr>
          <w:b w:val="0"/>
          <w:sz w:val="22"/>
          <w:szCs w:val="22"/>
        </w:rPr>
      </w:pPr>
    </w:p>
    <w:p w:rsidR="002516BF" w:rsidRDefault="002516BF" w:rsidP="00563D22">
      <w:pPr>
        <w:pStyle w:val="ConsPlusTitle"/>
        <w:widowControl/>
        <w:tabs>
          <w:tab w:val="left" w:pos="3969"/>
        </w:tabs>
        <w:ind w:right="3968"/>
        <w:jc w:val="both"/>
        <w:rPr>
          <w:b w:val="0"/>
          <w:sz w:val="22"/>
          <w:szCs w:val="22"/>
        </w:rPr>
      </w:pPr>
    </w:p>
    <w:p w:rsidR="00985C02" w:rsidRPr="00F443BD" w:rsidRDefault="00985C02" w:rsidP="00985C0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3B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</w:t>
      </w:r>
      <w:hyperlink r:id="rId6" w:history="1">
        <w:r w:rsidRPr="00F443BD">
          <w:rPr>
            <w:rFonts w:ascii="Times New Roman" w:hAnsi="Times New Roman" w:cs="Times New Roman"/>
            <w:color w:val="000000"/>
            <w:sz w:val="24"/>
            <w:szCs w:val="24"/>
          </w:rPr>
          <w:t>статьей 14</w:t>
        </w:r>
      </w:hyperlink>
      <w:r w:rsidRPr="00F443B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25.02.1999 N 39-ФЗ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443BD">
        <w:rPr>
          <w:rFonts w:ascii="Times New Roman" w:hAnsi="Times New Roman" w:cs="Times New Roman"/>
          <w:color w:val="000000"/>
          <w:sz w:val="24"/>
          <w:szCs w:val="24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443BD">
        <w:rPr>
          <w:rFonts w:ascii="Times New Roman" w:hAnsi="Times New Roman" w:cs="Times New Roman"/>
          <w:color w:val="000000"/>
          <w:sz w:val="24"/>
          <w:szCs w:val="24"/>
        </w:rPr>
        <w:t>, Администрация МО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Малоземельский </w:t>
      </w:r>
      <w:r w:rsidRPr="00F443BD">
        <w:rPr>
          <w:rFonts w:ascii="Times New Roman" w:hAnsi="Times New Roman" w:cs="Times New Roman"/>
          <w:color w:val="000000"/>
          <w:sz w:val="24"/>
          <w:szCs w:val="24"/>
        </w:rPr>
        <w:t>сельсовет» НАО  постановляет:</w:t>
      </w:r>
    </w:p>
    <w:p w:rsidR="00985C02" w:rsidRPr="00F443BD" w:rsidRDefault="00985C02" w:rsidP="00985C0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5C02" w:rsidRPr="00F443BD" w:rsidRDefault="00985C02" w:rsidP="00985C0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3BD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прилагаемые  </w:t>
      </w:r>
      <w:hyperlink w:anchor="P34" w:history="1">
        <w:r w:rsidRPr="00F443BD">
          <w:rPr>
            <w:rFonts w:ascii="Times New Roman" w:hAnsi="Times New Roman" w:cs="Times New Roman"/>
            <w:color w:val="000000"/>
            <w:sz w:val="24"/>
            <w:szCs w:val="24"/>
          </w:rPr>
          <w:t>Правила</w:t>
        </w:r>
      </w:hyperlink>
      <w:r w:rsidRPr="00F443B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проверки инвестиционных проектов на предмет эффективности использования средств 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«Малоземельский сельсовет» Ненецкого автономного округа</w:t>
      </w:r>
      <w:r w:rsidRPr="00F443BD">
        <w:rPr>
          <w:rFonts w:ascii="Times New Roman" w:hAnsi="Times New Roman" w:cs="Times New Roman"/>
          <w:color w:val="000000"/>
          <w:sz w:val="24"/>
          <w:szCs w:val="24"/>
        </w:rPr>
        <w:t>, направляемых на капитальные вложения.</w:t>
      </w:r>
    </w:p>
    <w:p w:rsidR="00985C02" w:rsidRPr="00F443BD" w:rsidRDefault="00985C02" w:rsidP="00985C0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5C02" w:rsidRPr="00F443BD" w:rsidRDefault="00985C02" w:rsidP="00985C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3BD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Настоящее п</w:t>
      </w:r>
      <w:r w:rsidRPr="00F443BD">
        <w:rPr>
          <w:rFonts w:ascii="Times New Roman" w:hAnsi="Times New Roman" w:cs="Times New Roman"/>
          <w:color w:val="000000"/>
          <w:sz w:val="24"/>
          <w:szCs w:val="24"/>
        </w:rPr>
        <w:t>остановление вступает в силу после его официального опубликования (обнародования).</w:t>
      </w:r>
    </w:p>
    <w:p w:rsidR="00985C02" w:rsidRPr="00F443BD" w:rsidRDefault="00985C02" w:rsidP="00985C0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C02" w:rsidRPr="00F443BD" w:rsidRDefault="00985C02" w:rsidP="00985C0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C02" w:rsidRPr="00F443BD" w:rsidRDefault="00985C02" w:rsidP="00985C0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C02" w:rsidRPr="00F443BD" w:rsidRDefault="00985C02" w:rsidP="00985C0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C02" w:rsidRPr="00F443BD" w:rsidRDefault="00985C02" w:rsidP="00985C0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443BD">
        <w:rPr>
          <w:rFonts w:ascii="Times New Roman" w:hAnsi="Times New Roman"/>
          <w:color w:val="000000"/>
          <w:sz w:val="24"/>
          <w:szCs w:val="24"/>
        </w:rPr>
        <w:t>Глава МО «</w:t>
      </w:r>
      <w:r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F443BD">
        <w:rPr>
          <w:rFonts w:ascii="Times New Roman" w:hAnsi="Times New Roman"/>
          <w:color w:val="000000"/>
          <w:sz w:val="24"/>
          <w:szCs w:val="24"/>
        </w:rPr>
        <w:t xml:space="preserve"> сельсовет» НАО  </w:t>
      </w:r>
      <w:r w:rsidR="00B321C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М.С. </w:t>
      </w:r>
      <w:proofErr w:type="spellStart"/>
      <w:r w:rsidR="00B321C7">
        <w:rPr>
          <w:rFonts w:ascii="Times New Roman" w:hAnsi="Times New Roman"/>
          <w:color w:val="000000"/>
          <w:sz w:val="24"/>
          <w:szCs w:val="24"/>
        </w:rPr>
        <w:t>Талеев</w:t>
      </w:r>
      <w:proofErr w:type="spellEnd"/>
    </w:p>
    <w:p w:rsidR="00985C02" w:rsidRPr="00F443BD" w:rsidRDefault="00985C02" w:rsidP="00985C0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5C02" w:rsidRPr="00F443BD" w:rsidRDefault="00985C02" w:rsidP="00985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C02" w:rsidRPr="00F443BD" w:rsidRDefault="00985C02" w:rsidP="00985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C02" w:rsidRPr="00F443BD" w:rsidRDefault="00985C02" w:rsidP="00985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C02" w:rsidRPr="00F443BD" w:rsidRDefault="00985C02" w:rsidP="00985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C02" w:rsidRDefault="00985C02" w:rsidP="00985C02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92E74" w:rsidRPr="00F443BD" w:rsidRDefault="00092E74" w:rsidP="00985C02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85C02" w:rsidRPr="00F443BD" w:rsidRDefault="00985C02" w:rsidP="00985C02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85C02" w:rsidRPr="00F443BD" w:rsidRDefault="00985C02" w:rsidP="00985C02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F443BD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985C02" w:rsidRPr="00F443BD" w:rsidRDefault="00985C02" w:rsidP="00985C02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</w:t>
      </w:r>
      <w:r w:rsidRPr="00F443BD">
        <w:rPr>
          <w:rFonts w:ascii="Times New Roman" w:hAnsi="Times New Roman"/>
          <w:color w:val="000000"/>
          <w:sz w:val="24"/>
          <w:szCs w:val="24"/>
        </w:rPr>
        <w:t xml:space="preserve">остановлению Администрации </w:t>
      </w:r>
    </w:p>
    <w:p w:rsidR="00985C02" w:rsidRPr="00F443BD" w:rsidRDefault="00985C02" w:rsidP="00985C02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F443BD">
        <w:rPr>
          <w:rFonts w:ascii="Times New Roman" w:hAnsi="Times New Roman"/>
          <w:color w:val="000000"/>
          <w:sz w:val="24"/>
          <w:szCs w:val="24"/>
        </w:rPr>
        <w:t>МО «</w:t>
      </w:r>
      <w:r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F443BD">
        <w:rPr>
          <w:rFonts w:ascii="Times New Roman" w:hAnsi="Times New Roman"/>
          <w:color w:val="000000"/>
          <w:sz w:val="24"/>
          <w:szCs w:val="24"/>
        </w:rPr>
        <w:t xml:space="preserve"> сельсовет» НАО  </w:t>
      </w:r>
    </w:p>
    <w:p w:rsidR="00985C02" w:rsidRPr="00F443BD" w:rsidRDefault="00B321C7" w:rsidP="00985C02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985C02" w:rsidRPr="00F443BD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00.01.2020</w:t>
      </w:r>
      <w:r w:rsidR="00985C02" w:rsidRPr="00F443BD">
        <w:rPr>
          <w:rFonts w:ascii="Times New Roman" w:hAnsi="Times New Roman"/>
          <w:color w:val="000000"/>
          <w:sz w:val="24"/>
          <w:szCs w:val="24"/>
        </w:rPr>
        <w:t xml:space="preserve"> № ___</w:t>
      </w:r>
    </w:p>
    <w:p w:rsidR="00985C02" w:rsidRPr="00F443BD" w:rsidRDefault="00985C02" w:rsidP="00985C02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85C02" w:rsidRPr="00F443BD" w:rsidRDefault="00985C02" w:rsidP="00985C0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5C02" w:rsidRPr="00F443BD" w:rsidRDefault="000E7C3C" w:rsidP="00985C02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4" w:history="1">
        <w:r w:rsidR="00985C02" w:rsidRPr="00F443BD">
          <w:rPr>
            <w:rFonts w:ascii="Times New Roman" w:hAnsi="Times New Roman" w:cs="Times New Roman"/>
            <w:b/>
            <w:color w:val="000000"/>
            <w:sz w:val="24"/>
            <w:szCs w:val="24"/>
          </w:rPr>
          <w:t>Правила</w:t>
        </w:r>
      </w:hyperlink>
    </w:p>
    <w:p w:rsidR="00985C02" w:rsidRPr="00F443BD" w:rsidRDefault="00985C02" w:rsidP="00985C02">
      <w:pPr>
        <w:pStyle w:val="ConsPlusTitle"/>
        <w:jc w:val="center"/>
        <w:rPr>
          <w:color w:val="000000"/>
        </w:rPr>
      </w:pPr>
      <w:r w:rsidRPr="00F443BD">
        <w:rPr>
          <w:color w:val="000000"/>
        </w:rPr>
        <w:t>проведения проверки инвестиционных проектов на предмет эффективности использования средств бюджета</w:t>
      </w:r>
      <w:r>
        <w:rPr>
          <w:color w:val="000000"/>
        </w:rPr>
        <w:t xml:space="preserve"> муниципального образования «Малоземельский сельсовет» Ненецкого автономного округа</w:t>
      </w:r>
      <w:r w:rsidRPr="00F443BD">
        <w:rPr>
          <w:color w:val="000000"/>
        </w:rPr>
        <w:t>, направляемых на капитальные вложения</w:t>
      </w:r>
    </w:p>
    <w:p w:rsidR="00985C02" w:rsidRDefault="00985C02" w:rsidP="00985C02">
      <w:pPr>
        <w:pStyle w:val="ConsPlusNormal"/>
        <w:jc w:val="both"/>
        <w:outlineLvl w:val="0"/>
      </w:pPr>
    </w:p>
    <w:p w:rsidR="00985C02" w:rsidRPr="00985655" w:rsidRDefault="00985C02" w:rsidP="00985C0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565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85C02" w:rsidRDefault="00985C02" w:rsidP="00985C02">
      <w:pPr>
        <w:pStyle w:val="ConsPlusNormal"/>
        <w:jc w:val="both"/>
      </w:pPr>
    </w:p>
    <w:p w:rsidR="00985C02" w:rsidRPr="00DB298B" w:rsidRDefault="00985C02" w:rsidP="00985C0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P42"/>
      <w:bookmarkEnd w:id="0"/>
      <w:r w:rsidRPr="00DB298B">
        <w:rPr>
          <w:rFonts w:ascii="Times New Roman" w:hAnsi="Times New Roman"/>
          <w:color w:val="000000"/>
          <w:sz w:val="24"/>
          <w:szCs w:val="24"/>
        </w:rPr>
        <w:t xml:space="preserve">1.1. </w:t>
      </w:r>
      <w:proofErr w:type="gramStart"/>
      <w:r w:rsidRPr="00DB298B">
        <w:rPr>
          <w:rFonts w:ascii="Times New Roman" w:hAnsi="Times New Roman"/>
          <w:color w:val="000000"/>
          <w:sz w:val="24"/>
          <w:szCs w:val="24"/>
        </w:rPr>
        <w:t>Настоящими Правилами определяются случаи и порядок проведения проверки инвестиционных проектов, предусматривающих строительство (реконструкцию, в том числе с элементами реставрации, техническое перевооружение) объектов капитального строительства, приобретение объектов недвижимого имущества и (или) осуществление на территории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DB298B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иных капитальных вложений, финансовое обеспечение которых полностью или частично осуществляется из местного бюджета, на предмет эффективности использования средств местного бюджета</w:t>
      </w:r>
      <w:proofErr w:type="gramEnd"/>
      <w:r w:rsidRPr="00DB298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DB298B">
        <w:rPr>
          <w:rFonts w:ascii="Times New Roman" w:hAnsi="Times New Roman"/>
          <w:color w:val="000000"/>
          <w:sz w:val="24"/>
          <w:szCs w:val="24"/>
        </w:rPr>
        <w:t>направляемых</w:t>
      </w:r>
      <w:proofErr w:type="gramEnd"/>
      <w:r w:rsidRPr="00DB298B">
        <w:rPr>
          <w:rFonts w:ascii="Times New Roman" w:hAnsi="Times New Roman"/>
          <w:color w:val="000000"/>
          <w:sz w:val="24"/>
          <w:szCs w:val="24"/>
        </w:rPr>
        <w:t xml:space="preserve"> на капитальные вложения (далее - проверка).</w:t>
      </w:r>
    </w:p>
    <w:p w:rsidR="00985C02" w:rsidRPr="00DB298B" w:rsidRDefault="00985C02" w:rsidP="00985C0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98B">
        <w:rPr>
          <w:rFonts w:ascii="Times New Roman" w:hAnsi="Times New Roman"/>
          <w:color w:val="000000"/>
          <w:sz w:val="24"/>
          <w:szCs w:val="24"/>
        </w:rPr>
        <w:t>1.2. Проверка проводится в отношении инвестиционных проектов для принятия в установленном порядке решения о предоставлении средств местного бюджета:</w:t>
      </w:r>
    </w:p>
    <w:p w:rsidR="00985C02" w:rsidRPr="00DB298B" w:rsidRDefault="00985C02" w:rsidP="00985C0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98B">
        <w:rPr>
          <w:rFonts w:ascii="Times New Roman" w:hAnsi="Times New Roman"/>
          <w:color w:val="000000"/>
          <w:sz w:val="24"/>
          <w:szCs w:val="24"/>
        </w:rPr>
        <w:t>а) для осуществления бюджетных инвестиций в объекты капитального строительства муниципальной собственности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DB298B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округа, по которым:</w:t>
      </w:r>
    </w:p>
    <w:p w:rsidR="00985C02" w:rsidRPr="00DB298B" w:rsidRDefault="00985C02" w:rsidP="00985C0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98B">
        <w:rPr>
          <w:rFonts w:ascii="Times New Roman" w:hAnsi="Times New Roman"/>
          <w:color w:val="000000"/>
          <w:sz w:val="24"/>
          <w:szCs w:val="24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на строительство, реконструкцию и техническое перевооружение осуществляется с использованием средств местного бюджета;</w:t>
      </w:r>
    </w:p>
    <w:p w:rsidR="00985C02" w:rsidRPr="00DB298B" w:rsidRDefault="00985C02" w:rsidP="00985C0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98B">
        <w:rPr>
          <w:rFonts w:ascii="Times New Roman" w:hAnsi="Times New Roman"/>
          <w:color w:val="000000"/>
          <w:sz w:val="24"/>
          <w:szCs w:val="24"/>
        </w:rPr>
        <w:t>проектная документация на строительство, реконструкцию и техническое перевооружение разработана и утверждена застройщиком (заказчиком) или будет разработана без использования средств местного бюджета;</w:t>
      </w:r>
    </w:p>
    <w:p w:rsidR="00985C02" w:rsidRPr="00DB298B" w:rsidRDefault="00985C02" w:rsidP="00985C0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98B">
        <w:rPr>
          <w:rFonts w:ascii="Times New Roman" w:hAnsi="Times New Roman"/>
          <w:color w:val="000000"/>
          <w:sz w:val="24"/>
          <w:szCs w:val="24"/>
        </w:rPr>
        <w:t>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строительства;</w:t>
      </w:r>
    </w:p>
    <w:p w:rsidR="00985C02" w:rsidRPr="00DB298B" w:rsidRDefault="00985C02" w:rsidP="00985C0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P48"/>
      <w:bookmarkEnd w:id="1"/>
      <w:r w:rsidRPr="00DB298B">
        <w:rPr>
          <w:rFonts w:ascii="Times New Roman" w:hAnsi="Times New Roman"/>
          <w:color w:val="000000"/>
          <w:sz w:val="24"/>
          <w:szCs w:val="24"/>
        </w:rPr>
        <w:t>б) для осуществления бюджетных инвестиций на приобретение объектов недвижимого имущества в муниципальную собственность муниципального образования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DB298B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округа;</w:t>
      </w:r>
    </w:p>
    <w:p w:rsidR="00985C02" w:rsidRPr="00DB298B" w:rsidRDefault="00985C02" w:rsidP="00985C0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98B">
        <w:rPr>
          <w:rFonts w:ascii="Times New Roman" w:hAnsi="Times New Roman"/>
          <w:color w:val="000000"/>
          <w:sz w:val="24"/>
          <w:szCs w:val="24"/>
        </w:rPr>
        <w:t>в) в виде субсидий муниципальным унитарным предприятиям муниципального образования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DB298B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на осуществление капитальных вложений в объекты капитального строительства муниципальной собственности муниципального образования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DB298B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округа:</w:t>
      </w:r>
    </w:p>
    <w:p w:rsidR="00985C02" w:rsidRPr="00DB298B" w:rsidRDefault="00985C02" w:rsidP="00985C0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98B">
        <w:rPr>
          <w:rFonts w:ascii="Times New Roman" w:hAnsi="Times New Roman"/>
          <w:color w:val="000000"/>
          <w:sz w:val="24"/>
          <w:szCs w:val="24"/>
        </w:rPr>
        <w:t>г) в виде субсидий муниципальным унитарным предприятиям муниципального образования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DB298B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на осуществление капитальных вложений в объекты недвижимого имущества, приобретаемые в муниципальную собственность муниципального образования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DB298B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округа.</w:t>
      </w:r>
    </w:p>
    <w:p w:rsidR="00985C02" w:rsidRPr="00DB298B" w:rsidRDefault="00985C02" w:rsidP="00985C0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98B">
        <w:rPr>
          <w:rFonts w:ascii="Times New Roman" w:hAnsi="Times New Roman"/>
          <w:color w:val="000000"/>
          <w:sz w:val="24"/>
          <w:szCs w:val="24"/>
        </w:rPr>
        <w:t>1.3. Проверка осуществляется финансовым органом Администрации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DB298B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(далее – Финансовый орган) на основании оценки соответствия инвестиционного проекта </w:t>
      </w:r>
      <w:r w:rsidRPr="00DB298B">
        <w:rPr>
          <w:rFonts w:ascii="Times New Roman" w:hAnsi="Times New Roman"/>
          <w:color w:val="000000"/>
          <w:sz w:val="24"/>
          <w:szCs w:val="24"/>
        </w:rPr>
        <w:lastRenderedPageBreak/>
        <w:t>качественным и количественным критериям, а также предельному (минимальному) значению интегральной оценки эффективности использования средств местного бюджета, направляемых на капитальные вложения (далее соответственно - значение интегральной оценки эффективности, оценка).</w:t>
      </w:r>
    </w:p>
    <w:p w:rsidR="00985C02" w:rsidRPr="00DB298B" w:rsidRDefault="00985C02" w:rsidP="00985C0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98B">
        <w:rPr>
          <w:rFonts w:ascii="Times New Roman" w:hAnsi="Times New Roman"/>
          <w:color w:val="000000"/>
          <w:sz w:val="24"/>
          <w:szCs w:val="24"/>
        </w:rPr>
        <w:t xml:space="preserve">1.4. Результатом проверки является </w:t>
      </w:r>
      <w:hyperlink w:anchor="P147" w:history="1">
        <w:r w:rsidRPr="00DB298B">
          <w:rPr>
            <w:rFonts w:ascii="Times New Roman" w:hAnsi="Times New Roman"/>
            <w:color w:val="000000"/>
            <w:sz w:val="24"/>
            <w:szCs w:val="24"/>
          </w:rPr>
          <w:t>заключение</w:t>
        </w:r>
      </w:hyperlink>
      <w:r w:rsidRPr="00DB298B">
        <w:rPr>
          <w:rFonts w:ascii="Times New Roman" w:hAnsi="Times New Roman"/>
          <w:color w:val="000000"/>
          <w:sz w:val="24"/>
          <w:szCs w:val="24"/>
        </w:rPr>
        <w:t xml:space="preserve"> об эффективности использования средств местного бюджета, направляемых на капитальные вложения (положительное заключение), или неэффективности использования средств местного бюджета, направляемых на капитальные вложения (отрицательное заключение), по форме согласно приложению N 1 к </w:t>
      </w:r>
      <w:r>
        <w:rPr>
          <w:rFonts w:ascii="Times New Roman" w:hAnsi="Times New Roman"/>
          <w:color w:val="000000"/>
          <w:sz w:val="24"/>
          <w:szCs w:val="24"/>
        </w:rPr>
        <w:t xml:space="preserve">настоящим Правилам </w:t>
      </w:r>
      <w:r w:rsidRPr="00DB298B">
        <w:rPr>
          <w:rFonts w:ascii="Times New Roman" w:hAnsi="Times New Roman"/>
          <w:color w:val="000000"/>
          <w:sz w:val="24"/>
          <w:szCs w:val="24"/>
        </w:rPr>
        <w:t>(далее - заключение).</w:t>
      </w:r>
    </w:p>
    <w:p w:rsidR="00985C02" w:rsidRPr="00DB298B" w:rsidRDefault="00985C02" w:rsidP="00985C0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98B">
        <w:rPr>
          <w:rFonts w:ascii="Times New Roman" w:hAnsi="Times New Roman"/>
          <w:color w:val="000000"/>
          <w:sz w:val="24"/>
          <w:szCs w:val="24"/>
        </w:rPr>
        <w:t>1.5. Финансовый орган ведет в установленном им порядке реестр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вложения.</w:t>
      </w:r>
    </w:p>
    <w:p w:rsidR="00985C02" w:rsidRPr="00323008" w:rsidRDefault="00985C02" w:rsidP="00B321C7">
      <w:pPr>
        <w:pStyle w:val="a3"/>
        <w:spacing w:before="120" w:after="120"/>
        <w:ind w:firstLine="567"/>
        <w:jc w:val="center"/>
        <w:rPr>
          <w:rFonts w:ascii="Times New Roman" w:hAnsi="Times New Roman"/>
          <w:sz w:val="24"/>
          <w:szCs w:val="24"/>
        </w:rPr>
      </w:pPr>
      <w:r w:rsidRPr="00323008">
        <w:rPr>
          <w:rFonts w:ascii="Times New Roman" w:hAnsi="Times New Roman"/>
          <w:sz w:val="24"/>
          <w:szCs w:val="24"/>
        </w:rPr>
        <w:t>II. Порядок проведения оценки</w:t>
      </w:r>
    </w:p>
    <w:p w:rsidR="00985C02" w:rsidRPr="00E91965" w:rsidRDefault="00985C02" w:rsidP="00985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3008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  <w:lang w:eastAsia="ru-RU"/>
        </w:rPr>
        <w:t>Оценка проводится структурным подразделением Администрации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 (далее – структурное подразделение Администрации муниципального образования), ответственным за реализацию мероприятий муниципальной программы, в рамках которой </w:t>
      </w:r>
      <w:r w:rsidRPr="00E919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планируется реализация инвестиционного проекта, в отношении инвестиционных проектов, указанных в </w:t>
      </w:r>
      <w:hyperlink r:id="rId7" w:history="1">
        <w:r w:rsidRPr="00E91965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пункте 1.2</w:t>
        </w:r>
      </w:hyperlink>
      <w:r w:rsidRPr="00E919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их Правил</w:t>
      </w:r>
      <w:r w:rsidRPr="00E91965">
        <w:rPr>
          <w:rFonts w:ascii="Times New Roman" w:hAnsi="Times New Roman"/>
          <w:color w:val="000000"/>
          <w:sz w:val="24"/>
          <w:szCs w:val="24"/>
          <w:lang w:eastAsia="ru-RU"/>
        </w:rPr>
        <w:t>, и в порядке, предусмотренном настоящим разделом.</w:t>
      </w:r>
    </w:p>
    <w:p w:rsidR="00985C02" w:rsidRPr="00E91965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1965">
        <w:rPr>
          <w:rFonts w:ascii="Times New Roman" w:hAnsi="Times New Roman"/>
          <w:color w:val="000000"/>
          <w:sz w:val="24"/>
          <w:szCs w:val="24"/>
        </w:rPr>
        <w:t xml:space="preserve">2.2. Оценка осуществляется по качественным и количественным критериям, установленным </w:t>
      </w:r>
      <w:hyperlink w:anchor="P59" w:history="1">
        <w:r w:rsidRPr="00E91965">
          <w:rPr>
            <w:rFonts w:ascii="Times New Roman" w:hAnsi="Times New Roman"/>
            <w:color w:val="000000"/>
            <w:sz w:val="24"/>
            <w:szCs w:val="24"/>
          </w:rPr>
          <w:t>пунктами 2.3</w:t>
        </w:r>
      </w:hyperlink>
      <w:r w:rsidRPr="00E91965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w:anchor="P81" w:history="1">
        <w:r w:rsidRPr="00E91965">
          <w:rPr>
            <w:rFonts w:ascii="Times New Roman" w:hAnsi="Times New Roman"/>
            <w:color w:val="000000"/>
            <w:sz w:val="24"/>
            <w:szCs w:val="24"/>
          </w:rPr>
          <w:t>2.9</w:t>
        </w:r>
      </w:hyperlink>
      <w:r w:rsidRPr="00E91965">
        <w:rPr>
          <w:rFonts w:ascii="Times New Roman" w:hAnsi="Times New Roman"/>
          <w:color w:val="000000"/>
          <w:sz w:val="24"/>
          <w:szCs w:val="24"/>
        </w:rPr>
        <w:t xml:space="preserve"> настоящ</w:t>
      </w:r>
      <w:r>
        <w:rPr>
          <w:rFonts w:ascii="Times New Roman" w:hAnsi="Times New Roman"/>
          <w:color w:val="000000"/>
          <w:sz w:val="24"/>
          <w:szCs w:val="24"/>
        </w:rPr>
        <w:t>их Правил</w:t>
      </w:r>
      <w:r w:rsidRPr="00E91965">
        <w:rPr>
          <w:rFonts w:ascii="Times New Roman" w:hAnsi="Times New Roman"/>
          <w:color w:val="000000"/>
          <w:sz w:val="24"/>
          <w:szCs w:val="24"/>
        </w:rPr>
        <w:t>.</w:t>
      </w:r>
    </w:p>
    <w:p w:rsidR="00985C02" w:rsidRPr="00E91965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P59"/>
      <w:bookmarkEnd w:id="2"/>
      <w:r w:rsidRPr="00E91965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E9196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965">
        <w:rPr>
          <w:rFonts w:ascii="Times New Roman" w:hAnsi="Times New Roman"/>
          <w:color w:val="000000"/>
          <w:sz w:val="24"/>
          <w:szCs w:val="24"/>
        </w:rPr>
        <w:t>Для оценки применяются следующие качественные критерии:</w:t>
      </w:r>
    </w:p>
    <w:p w:rsidR="00985C02" w:rsidRPr="00E91965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1965">
        <w:rPr>
          <w:rFonts w:ascii="Times New Roman" w:hAnsi="Times New Roman"/>
          <w:color w:val="000000"/>
          <w:sz w:val="24"/>
          <w:szCs w:val="24"/>
        </w:rPr>
        <w:t>а) наличие четко сформулированной цели инвестиционного проекта с определением показателей, характеризующих результат реализации инвестиционного проекта.</w:t>
      </w:r>
    </w:p>
    <w:p w:rsidR="00985C02" w:rsidRPr="00E91965" w:rsidRDefault="00985C02" w:rsidP="00985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91965">
        <w:rPr>
          <w:rFonts w:ascii="Times New Roman" w:hAnsi="Times New Roman"/>
          <w:color w:val="000000"/>
          <w:sz w:val="24"/>
          <w:szCs w:val="24"/>
        </w:rPr>
        <w:t xml:space="preserve">Рекомендуемые </w:t>
      </w:r>
      <w:hyperlink w:anchor="P210" w:history="1">
        <w:r w:rsidRPr="00E91965">
          <w:rPr>
            <w:rFonts w:ascii="Times New Roman" w:hAnsi="Times New Roman"/>
            <w:color w:val="000000"/>
            <w:sz w:val="24"/>
            <w:szCs w:val="24"/>
          </w:rPr>
          <w:t>показатели</w:t>
        </w:r>
      </w:hyperlink>
      <w:r w:rsidRPr="00E91965">
        <w:rPr>
          <w:rFonts w:ascii="Times New Roman" w:hAnsi="Times New Roman"/>
          <w:color w:val="000000"/>
          <w:sz w:val="24"/>
          <w:szCs w:val="24"/>
        </w:rPr>
        <w:t>, характеризующие результат реализации инвестиционного проекта, приведены в приложении N 2 к настоящ</w:t>
      </w:r>
      <w:r>
        <w:rPr>
          <w:rFonts w:ascii="Times New Roman" w:hAnsi="Times New Roman"/>
          <w:color w:val="000000"/>
          <w:sz w:val="24"/>
          <w:szCs w:val="24"/>
        </w:rPr>
        <w:t>им Правилам</w:t>
      </w:r>
      <w:r w:rsidRPr="00E9196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919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Структурное подразделение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Pr="00E91965">
        <w:rPr>
          <w:rFonts w:ascii="Times New Roman" w:hAnsi="Times New Roman"/>
          <w:color w:val="000000"/>
          <w:sz w:val="24"/>
          <w:szCs w:val="24"/>
        </w:rPr>
        <w:t>самостоятельно определяет иные показатели, характеризующие результат реализации инвестиционного проекта, с учетом специфики инвестиционного проекта, если они отсутствуют в приложении N 2</w:t>
      </w:r>
      <w:r>
        <w:rPr>
          <w:rFonts w:ascii="Times New Roman" w:hAnsi="Times New Roman"/>
          <w:color w:val="000000"/>
          <w:sz w:val="24"/>
          <w:szCs w:val="24"/>
        </w:rPr>
        <w:t xml:space="preserve"> к </w:t>
      </w:r>
      <w:r w:rsidRPr="00E91965">
        <w:rPr>
          <w:rFonts w:ascii="Times New Roman" w:hAnsi="Times New Roman"/>
          <w:color w:val="000000"/>
          <w:sz w:val="24"/>
          <w:szCs w:val="24"/>
        </w:rPr>
        <w:t>настоящ</w:t>
      </w:r>
      <w:r>
        <w:rPr>
          <w:rFonts w:ascii="Times New Roman" w:hAnsi="Times New Roman"/>
          <w:color w:val="000000"/>
          <w:sz w:val="24"/>
          <w:szCs w:val="24"/>
        </w:rPr>
        <w:t>им Правилам</w:t>
      </w:r>
      <w:r w:rsidRPr="00E91965">
        <w:rPr>
          <w:rFonts w:ascii="Times New Roman" w:hAnsi="Times New Roman"/>
          <w:color w:val="000000"/>
          <w:sz w:val="24"/>
          <w:szCs w:val="24"/>
        </w:rPr>
        <w:t>.</w:t>
      </w:r>
    </w:p>
    <w:p w:rsidR="00985C02" w:rsidRPr="00323008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91965">
        <w:rPr>
          <w:rFonts w:ascii="Times New Roman" w:hAnsi="Times New Roman"/>
          <w:color w:val="000000"/>
          <w:sz w:val="24"/>
          <w:szCs w:val="24"/>
        </w:rPr>
        <w:t>б) соответствие цели инвестиционного проекта приоритетам и целям, определенным в прогнозе социально-экономического развития муниципального образования</w:t>
      </w:r>
      <w:r w:rsidRPr="0032300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323008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и муниципальных программах;</w:t>
      </w:r>
    </w:p>
    <w:p w:rsidR="00985C02" w:rsidRPr="00323008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63"/>
      <w:bookmarkEnd w:id="3"/>
      <w:r w:rsidRPr="00323008">
        <w:rPr>
          <w:rFonts w:ascii="Times New Roman" w:hAnsi="Times New Roman"/>
          <w:sz w:val="24"/>
          <w:szCs w:val="24"/>
        </w:rPr>
        <w:t xml:space="preserve">в) </w:t>
      </w:r>
      <w:r w:rsidRPr="00323008">
        <w:rPr>
          <w:rFonts w:ascii="Times New Roman" w:hAnsi="Times New Roman"/>
          <w:color w:val="000000"/>
          <w:sz w:val="24"/>
          <w:szCs w:val="24"/>
        </w:rPr>
        <w:t>необходимость строительства (реконструкции, в том числе с элементами реставрации, и технического перевооружения) объекта капитального строительства или необходимость приобретения объекта недвижимого имущества, создаваемого (приобретаемого) в рамках инвестиционного проекта, в связи с осуществлением полномочий органов местного самоуправления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323008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округа.</w:t>
      </w:r>
    </w:p>
    <w:p w:rsidR="00985C02" w:rsidRPr="00323008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23008">
        <w:rPr>
          <w:rFonts w:ascii="Times New Roman" w:hAnsi="Times New Roman"/>
          <w:sz w:val="24"/>
          <w:szCs w:val="24"/>
        </w:rPr>
        <w:t>г) обоснование необходимости реализации инвестиционного проекта с привлечением средств местного бюджета;</w:t>
      </w:r>
    </w:p>
    <w:p w:rsidR="00985C02" w:rsidRPr="00323008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P65"/>
      <w:bookmarkEnd w:id="4"/>
      <w:proofErr w:type="spellStart"/>
      <w:r w:rsidRPr="00323008">
        <w:rPr>
          <w:rFonts w:ascii="Times New Roman" w:hAnsi="Times New Roman"/>
          <w:sz w:val="24"/>
          <w:szCs w:val="24"/>
        </w:rPr>
        <w:t>д</w:t>
      </w:r>
      <w:proofErr w:type="spellEnd"/>
      <w:r w:rsidRPr="00323008">
        <w:rPr>
          <w:rFonts w:ascii="Times New Roman" w:hAnsi="Times New Roman"/>
          <w:sz w:val="24"/>
          <w:szCs w:val="24"/>
        </w:rPr>
        <w:t>) наличие положительного заключения государственной экспертизы проектной документации, за исключением объектов капитального строительства, в отношении которых в установленном законодательством о градостроительной деятельности порядке не требуется получения заключения государственной экспертизы проектной документации.</w:t>
      </w:r>
    </w:p>
    <w:p w:rsidR="00985C02" w:rsidRPr="00E91965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300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32300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23008">
        <w:rPr>
          <w:rFonts w:ascii="Times New Roman" w:hAnsi="Times New Roman"/>
          <w:sz w:val="24"/>
          <w:szCs w:val="24"/>
        </w:rPr>
        <w:t xml:space="preserve">Оценка по качественному критерию, </w:t>
      </w:r>
      <w:r w:rsidRPr="00E91965">
        <w:rPr>
          <w:rFonts w:ascii="Times New Roman" w:hAnsi="Times New Roman"/>
          <w:color w:val="000000"/>
          <w:sz w:val="24"/>
          <w:szCs w:val="24"/>
        </w:rPr>
        <w:t xml:space="preserve">предусмотренному </w:t>
      </w:r>
      <w:hyperlink w:anchor="P63" w:history="1">
        <w:r w:rsidRPr="00E91965">
          <w:rPr>
            <w:rFonts w:ascii="Times New Roman" w:hAnsi="Times New Roman"/>
            <w:color w:val="000000"/>
            <w:sz w:val="24"/>
            <w:szCs w:val="24"/>
          </w:rPr>
          <w:t>подпунктом "в" пункта 2.3</w:t>
        </w:r>
      </w:hyperlink>
      <w:r w:rsidRPr="00E91965">
        <w:rPr>
          <w:rFonts w:ascii="Times New Roman" w:hAnsi="Times New Roman"/>
          <w:color w:val="000000"/>
          <w:sz w:val="24"/>
          <w:szCs w:val="24"/>
        </w:rPr>
        <w:t xml:space="preserve"> настоящ</w:t>
      </w:r>
      <w:r>
        <w:rPr>
          <w:rFonts w:ascii="Times New Roman" w:hAnsi="Times New Roman"/>
          <w:color w:val="000000"/>
          <w:sz w:val="24"/>
          <w:szCs w:val="24"/>
        </w:rPr>
        <w:t>их Правил</w:t>
      </w:r>
      <w:r w:rsidRPr="00E91965">
        <w:rPr>
          <w:rFonts w:ascii="Times New Roman" w:hAnsi="Times New Roman"/>
          <w:color w:val="000000"/>
          <w:sz w:val="24"/>
          <w:szCs w:val="24"/>
        </w:rPr>
        <w:t>, в отношении приобретаемых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</w:t>
      </w:r>
      <w:proofErr w:type="gramEnd"/>
    </w:p>
    <w:p w:rsidR="00985C02" w:rsidRPr="00E91965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1965">
        <w:rPr>
          <w:rFonts w:ascii="Times New Roman" w:hAnsi="Times New Roman"/>
          <w:color w:val="000000"/>
          <w:sz w:val="24"/>
          <w:szCs w:val="24"/>
        </w:rPr>
        <w:lastRenderedPageBreak/>
        <w:t xml:space="preserve">2.5. Качественный критерий, предусмотренный в </w:t>
      </w:r>
      <w:hyperlink w:anchor="P65" w:history="1">
        <w:r w:rsidRPr="00E91965">
          <w:rPr>
            <w:rFonts w:ascii="Times New Roman" w:hAnsi="Times New Roman"/>
            <w:color w:val="000000"/>
            <w:sz w:val="24"/>
            <w:szCs w:val="24"/>
          </w:rPr>
          <w:t>подпункте "</w:t>
        </w:r>
        <w:proofErr w:type="spellStart"/>
        <w:r w:rsidRPr="00E91965">
          <w:rPr>
            <w:rFonts w:ascii="Times New Roman" w:hAnsi="Times New Roman"/>
            <w:color w:val="000000"/>
            <w:sz w:val="24"/>
            <w:szCs w:val="24"/>
          </w:rPr>
          <w:t>д</w:t>
        </w:r>
        <w:proofErr w:type="spellEnd"/>
        <w:r w:rsidRPr="00E91965">
          <w:rPr>
            <w:rFonts w:ascii="Times New Roman" w:hAnsi="Times New Roman"/>
            <w:color w:val="000000"/>
            <w:sz w:val="24"/>
            <w:szCs w:val="24"/>
          </w:rPr>
          <w:t>" пункта 2.3</w:t>
        </w:r>
      </w:hyperlink>
      <w:r w:rsidRPr="00E91965">
        <w:rPr>
          <w:rFonts w:ascii="Times New Roman" w:hAnsi="Times New Roman"/>
          <w:color w:val="000000"/>
          <w:sz w:val="24"/>
          <w:szCs w:val="24"/>
        </w:rPr>
        <w:t xml:space="preserve"> настоящ</w:t>
      </w:r>
      <w:r>
        <w:rPr>
          <w:rFonts w:ascii="Times New Roman" w:hAnsi="Times New Roman"/>
          <w:color w:val="000000"/>
          <w:sz w:val="24"/>
          <w:szCs w:val="24"/>
        </w:rPr>
        <w:t>их Правил</w:t>
      </w:r>
      <w:r w:rsidRPr="00E91965">
        <w:rPr>
          <w:rFonts w:ascii="Times New Roman" w:hAnsi="Times New Roman"/>
          <w:color w:val="000000"/>
          <w:sz w:val="24"/>
          <w:szCs w:val="24"/>
        </w:rPr>
        <w:t>, не применяется в отношении инвестиционных проектов, по которым принимается решение о предоставлении средств местного бюджета:</w:t>
      </w:r>
    </w:p>
    <w:p w:rsidR="00985C02" w:rsidRPr="00E91965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1965">
        <w:rPr>
          <w:rFonts w:ascii="Times New Roman" w:hAnsi="Times New Roman"/>
          <w:color w:val="000000"/>
          <w:sz w:val="24"/>
          <w:szCs w:val="24"/>
        </w:rPr>
        <w:t>- на подготовку (корректировку) проектной документации;</w:t>
      </w:r>
    </w:p>
    <w:p w:rsidR="00985C02" w:rsidRPr="00323008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91965">
        <w:rPr>
          <w:rFonts w:ascii="Times New Roman" w:hAnsi="Times New Roman"/>
          <w:color w:val="000000"/>
          <w:sz w:val="24"/>
          <w:szCs w:val="24"/>
        </w:rPr>
        <w:t>- на строительство, реконструкцию и техническое перевооружение объектов, разработка проектной документации для которых входит в состав инвестиционного</w:t>
      </w:r>
      <w:r w:rsidRPr="00323008">
        <w:rPr>
          <w:rFonts w:ascii="Times New Roman" w:hAnsi="Times New Roman"/>
          <w:sz w:val="24"/>
          <w:szCs w:val="24"/>
        </w:rPr>
        <w:t xml:space="preserve"> проекта и разрабатывается с использованием средств местного бюджета или будет разработана и утверждена застройщиком без использования средств местного бюджета;</w:t>
      </w:r>
    </w:p>
    <w:p w:rsidR="00985C02" w:rsidRPr="00323008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23008">
        <w:rPr>
          <w:rFonts w:ascii="Times New Roman" w:hAnsi="Times New Roman"/>
          <w:sz w:val="24"/>
          <w:szCs w:val="24"/>
        </w:rPr>
        <w:t>- на приобретение объектов недвижимого имущества.</w:t>
      </w:r>
    </w:p>
    <w:p w:rsidR="00985C02" w:rsidRPr="00323008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P71"/>
      <w:bookmarkEnd w:id="5"/>
      <w:r w:rsidRPr="0032300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323008">
        <w:rPr>
          <w:rFonts w:ascii="Times New Roman" w:hAnsi="Times New Roman"/>
          <w:sz w:val="24"/>
          <w:szCs w:val="24"/>
        </w:rPr>
        <w:t>. Оценка по качественным критериям осуществляется по следующей формуле:</w:t>
      </w:r>
    </w:p>
    <w:p w:rsidR="00985C02" w:rsidRPr="00B321C7" w:rsidRDefault="00985C02" w:rsidP="00985C02">
      <w:pPr>
        <w:pStyle w:val="ConsPlusNormal"/>
        <w:jc w:val="both"/>
        <w:rPr>
          <w:sz w:val="16"/>
          <w:szCs w:val="16"/>
        </w:rPr>
      </w:pPr>
    </w:p>
    <w:p w:rsidR="00985C02" w:rsidRDefault="00985C02" w:rsidP="00985C02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1857375" cy="558165"/>
            <wp:effectExtent l="19050" t="0" r="9525" b="0"/>
            <wp:docPr id="3" name="Рисунок 1" descr="base_24465_3598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65_35980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C02" w:rsidRPr="00B321C7" w:rsidRDefault="00985C02" w:rsidP="00985C02">
      <w:pPr>
        <w:pStyle w:val="ConsPlusNormal"/>
        <w:jc w:val="both"/>
        <w:rPr>
          <w:sz w:val="16"/>
          <w:szCs w:val="16"/>
        </w:rPr>
      </w:pP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2842">
        <w:rPr>
          <w:rFonts w:ascii="Times New Roman" w:hAnsi="Times New Roman"/>
          <w:color w:val="000000"/>
          <w:sz w:val="24"/>
          <w:szCs w:val="24"/>
        </w:rPr>
        <w:t>Ч</w:t>
      </w:r>
      <w:proofErr w:type="gramStart"/>
      <w:r w:rsidRPr="00492842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proofErr w:type="gramEnd"/>
      <w:r w:rsidRPr="00492842">
        <w:rPr>
          <w:rFonts w:ascii="Times New Roman" w:hAnsi="Times New Roman"/>
          <w:color w:val="000000"/>
          <w:sz w:val="24"/>
          <w:szCs w:val="24"/>
        </w:rPr>
        <w:t xml:space="preserve"> - оценка по качественным критериям;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2842">
        <w:rPr>
          <w:rFonts w:ascii="Times New Roman" w:hAnsi="Times New Roman"/>
          <w:color w:val="000000"/>
          <w:sz w:val="24"/>
          <w:szCs w:val="24"/>
        </w:rPr>
        <w:t>б</w:t>
      </w:r>
      <w:proofErr w:type="gramStart"/>
      <w:r w:rsidRPr="00492842">
        <w:rPr>
          <w:rFonts w:ascii="Times New Roman" w:hAnsi="Times New Roman"/>
          <w:color w:val="000000"/>
          <w:sz w:val="24"/>
          <w:szCs w:val="24"/>
          <w:vertAlign w:val="subscript"/>
        </w:rPr>
        <w:t>i</w:t>
      </w:r>
      <w:proofErr w:type="spellEnd"/>
      <w:proofErr w:type="gramEnd"/>
      <w:r w:rsidRPr="00492842">
        <w:rPr>
          <w:rFonts w:ascii="Times New Roman" w:hAnsi="Times New Roman"/>
          <w:color w:val="000000"/>
          <w:sz w:val="24"/>
          <w:szCs w:val="24"/>
        </w:rPr>
        <w:t xml:space="preserve"> - балл оценки по </w:t>
      </w:r>
      <w:proofErr w:type="spellStart"/>
      <w:r w:rsidRPr="00492842">
        <w:rPr>
          <w:rFonts w:ascii="Times New Roman" w:hAnsi="Times New Roman"/>
          <w:color w:val="000000"/>
          <w:sz w:val="24"/>
          <w:szCs w:val="24"/>
        </w:rPr>
        <w:t>i-ому</w:t>
      </w:r>
      <w:proofErr w:type="spellEnd"/>
      <w:r w:rsidRPr="00492842">
        <w:rPr>
          <w:rFonts w:ascii="Times New Roman" w:hAnsi="Times New Roman"/>
          <w:color w:val="000000"/>
          <w:sz w:val="24"/>
          <w:szCs w:val="24"/>
        </w:rPr>
        <w:t xml:space="preserve"> качественному критерию;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2842">
        <w:rPr>
          <w:rFonts w:ascii="Times New Roman" w:hAnsi="Times New Roman"/>
          <w:color w:val="000000"/>
          <w:sz w:val="24"/>
          <w:szCs w:val="24"/>
        </w:rPr>
        <w:t>К</w:t>
      </w:r>
      <w:proofErr w:type="gramStart"/>
      <w:r w:rsidRPr="00492842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proofErr w:type="gramEnd"/>
      <w:r w:rsidRPr="00492842">
        <w:rPr>
          <w:rFonts w:ascii="Times New Roman" w:hAnsi="Times New Roman"/>
          <w:color w:val="000000"/>
          <w:sz w:val="24"/>
          <w:szCs w:val="24"/>
        </w:rPr>
        <w:t xml:space="preserve"> - общее число качественных критериев (максимальное значение К</w:t>
      </w:r>
      <w:r w:rsidRPr="00492842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492842">
        <w:rPr>
          <w:rFonts w:ascii="Times New Roman" w:hAnsi="Times New Roman"/>
          <w:color w:val="000000"/>
          <w:sz w:val="24"/>
          <w:szCs w:val="24"/>
        </w:rPr>
        <w:t xml:space="preserve"> = 5);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2842">
        <w:rPr>
          <w:rFonts w:ascii="Times New Roman" w:hAnsi="Times New Roman"/>
          <w:color w:val="000000"/>
          <w:sz w:val="24"/>
          <w:szCs w:val="24"/>
        </w:rPr>
        <w:t>К</w:t>
      </w:r>
      <w:r w:rsidRPr="00492842">
        <w:rPr>
          <w:rFonts w:ascii="Times New Roman" w:hAnsi="Times New Roman"/>
          <w:color w:val="000000"/>
          <w:sz w:val="24"/>
          <w:szCs w:val="24"/>
          <w:vertAlign w:val="subscript"/>
        </w:rPr>
        <w:t>1нп</w:t>
      </w:r>
      <w:r w:rsidRPr="00492842">
        <w:rPr>
          <w:rFonts w:ascii="Times New Roman" w:hAnsi="Times New Roman"/>
          <w:color w:val="000000"/>
          <w:sz w:val="24"/>
          <w:szCs w:val="24"/>
        </w:rPr>
        <w:t xml:space="preserve"> - число качественных критериев, не применимых к проверяемому инвестиционному проекту.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2842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492842">
        <w:rPr>
          <w:rFonts w:ascii="Times New Roman" w:hAnsi="Times New Roman"/>
          <w:color w:val="000000"/>
          <w:sz w:val="24"/>
          <w:szCs w:val="24"/>
        </w:rPr>
        <w:t xml:space="preserve">.  Баллы оценок по качественным критериям определяются в соответствии с </w:t>
      </w:r>
      <w:hyperlink w:anchor="P287" w:history="1">
        <w:r w:rsidRPr="00492842">
          <w:rPr>
            <w:rFonts w:ascii="Times New Roman" w:hAnsi="Times New Roman"/>
            <w:color w:val="000000"/>
            <w:sz w:val="24"/>
            <w:szCs w:val="24"/>
          </w:rPr>
          <w:t>требованиями</w:t>
        </w:r>
      </w:hyperlink>
      <w:r w:rsidRPr="00492842">
        <w:rPr>
          <w:rFonts w:ascii="Times New Roman" w:hAnsi="Times New Roman"/>
          <w:color w:val="000000"/>
          <w:sz w:val="24"/>
          <w:szCs w:val="24"/>
        </w:rPr>
        <w:t xml:space="preserve"> таблицы 1 приложения N 3 к </w:t>
      </w:r>
      <w:r w:rsidRPr="00E91965">
        <w:rPr>
          <w:rFonts w:ascii="Times New Roman" w:hAnsi="Times New Roman"/>
          <w:color w:val="000000"/>
          <w:sz w:val="24"/>
          <w:szCs w:val="24"/>
        </w:rPr>
        <w:t>настоящ</w:t>
      </w:r>
      <w:r>
        <w:rPr>
          <w:rFonts w:ascii="Times New Roman" w:hAnsi="Times New Roman"/>
          <w:color w:val="000000"/>
          <w:sz w:val="24"/>
          <w:szCs w:val="24"/>
        </w:rPr>
        <w:t>им Правилам</w:t>
      </w:r>
      <w:r w:rsidRPr="00492842">
        <w:rPr>
          <w:rFonts w:ascii="Times New Roman" w:hAnsi="Times New Roman"/>
          <w:color w:val="000000"/>
          <w:sz w:val="24"/>
          <w:szCs w:val="24"/>
        </w:rPr>
        <w:t>.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2842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92842">
        <w:rPr>
          <w:rFonts w:ascii="Times New Roman" w:hAnsi="Times New Roman"/>
          <w:color w:val="000000"/>
          <w:sz w:val="24"/>
          <w:szCs w:val="24"/>
        </w:rPr>
        <w:t xml:space="preserve">. Инвестиционный проект признается соответствующим качественным критериям, если значение оценки по качественным критериям равно 100%. В обратном случае инвестиционный проект признается не соответствующим качественным критериям, а использование средств </w:t>
      </w:r>
      <w:r>
        <w:rPr>
          <w:rFonts w:ascii="Times New Roman" w:hAnsi="Times New Roman"/>
          <w:color w:val="000000"/>
          <w:sz w:val="24"/>
          <w:szCs w:val="24"/>
        </w:rPr>
        <w:t>местного</w:t>
      </w:r>
      <w:r w:rsidRPr="00492842">
        <w:rPr>
          <w:rFonts w:ascii="Times New Roman" w:hAnsi="Times New Roman"/>
          <w:color w:val="000000"/>
          <w:sz w:val="24"/>
          <w:szCs w:val="24"/>
        </w:rPr>
        <w:t xml:space="preserve"> бюджета, направляемых на капитальные вложения, признается неэффективным. </w:t>
      </w:r>
      <w:r>
        <w:rPr>
          <w:rFonts w:ascii="Times New Roman" w:hAnsi="Times New Roman"/>
          <w:color w:val="000000"/>
          <w:sz w:val="24"/>
          <w:szCs w:val="24"/>
        </w:rPr>
        <w:t>Структурное подразделение</w:t>
      </w:r>
      <w:r w:rsidRPr="004928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муниципального образования </w:t>
      </w:r>
      <w:r w:rsidRPr="00492842">
        <w:rPr>
          <w:rFonts w:ascii="Times New Roman" w:hAnsi="Times New Roman"/>
          <w:color w:val="000000"/>
          <w:sz w:val="24"/>
          <w:szCs w:val="24"/>
        </w:rPr>
        <w:t>вправе возобновить проведение оценки только после доработки инвестиционного проекта, обеспечивающей достижения 100% значения оценки по качественным критериям.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P81"/>
      <w:bookmarkEnd w:id="6"/>
      <w:r w:rsidRPr="00492842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492842">
        <w:rPr>
          <w:rFonts w:ascii="Times New Roman" w:hAnsi="Times New Roman"/>
          <w:color w:val="000000"/>
          <w:sz w:val="24"/>
          <w:szCs w:val="24"/>
        </w:rPr>
        <w:t>. Для оценки применяются следующие количественные критерии: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2842">
        <w:rPr>
          <w:rFonts w:ascii="Times New Roman" w:hAnsi="Times New Roman"/>
          <w:color w:val="000000"/>
          <w:sz w:val="24"/>
          <w:szCs w:val="24"/>
        </w:rPr>
        <w:t>а) значения показателей (показателя), характеризующих результат реализации инвестиционного проекта;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92842">
        <w:rPr>
          <w:rFonts w:ascii="Times New Roman" w:hAnsi="Times New Roman"/>
          <w:color w:val="000000"/>
          <w:sz w:val="24"/>
          <w:szCs w:val="24"/>
        </w:rPr>
        <w:t>б)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имущества).</w:t>
      </w:r>
      <w:proofErr w:type="gramEnd"/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P84"/>
      <w:bookmarkEnd w:id="7"/>
      <w:r w:rsidRPr="00492842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492842">
        <w:rPr>
          <w:rFonts w:ascii="Times New Roman" w:hAnsi="Times New Roman"/>
          <w:color w:val="000000"/>
          <w:sz w:val="24"/>
          <w:szCs w:val="24"/>
        </w:rPr>
        <w:t>. Оценка по количественным критериям осуществляется по следующей формуле:</w:t>
      </w:r>
    </w:p>
    <w:p w:rsidR="00985C02" w:rsidRDefault="00985C02" w:rsidP="00985C02">
      <w:pPr>
        <w:pStyle w:val="ConsPlusNormal"/>
        <w:jc w:val="both"/>
      </w:pPr>
    </w:p>
    <w:p w:rsidR="00985C02" w:rsidRDefault="00985C02" w:rsidP="00985C02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597660" cy="307975"/>
            <wp:effectExtent l="19050" t="0" r="2540" b="0"/>
            <wp:docPr id="1" name="Рисунок 2" descr="base_24465_35980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65_35980_327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C02" w:rsidRDefault="00985C02" w:rsidP="00985C02">
      <w:pPr>
        <w:pStyle w:val="ConsPlusNormal"/>
        <w:jc w:val="both"/>
      </w:pP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2842">
        <w:rPr>
          <w:rFonts w:ascii="Times New Roman" w:hAnsi="Times New Roman"/>
          <w:color w:val="000000"/>
          <w:sz w:val="24"/>
          <w:szCs w:val="24"/>
        </w:rPr>
        <w:t>Ч</w:t>
      </w:r>
      <w:proofErr w:type="gramStart"/>
      <w:r w:rsidRPr="00492842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proofErr w:type="gramEnd"/>
      <w:r w:rsidRPr="00492842">
        <w:rPr>
          <w:rFonts w:ascii="Times New Roman" w:hAnsi="Times New Roman"/>
          <w:color w:val="000000"/>
          <w:sz w:val="24"/>
          <w:szCs w:val="24"/>
        </w:rPr>
        <w:t xml:space="preserve"> - оценка по количественным критериям;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2842">
        <w:rPr>
          <w:rFonts w:ascii="Times New Roman" w:hAnsi="Times New Roman"/>
          <w:color w:val="000000"/>
          <w:sz w:val="24"/>
          <w:szCs w:val="24"/>
        </w:rPr>
        <w:t>б</w:t>
      </w:r>
      <w:r w:rsidRPr="00492842">
        <w:rPr>
          <w:rFonts w:ascii="Times New Roman" w:hAnsi="Times New Roman"/>
          <w:color w:val="000000"/>
          <w:sz w:val="24"/>
          <w:szCs w:val="24"/>
          <w:vertAlign w:val="subscript"/>
        </w:rPr>
        <w:t>2i</w:t>
      </w:r>
      <w:r w:rsidRPr="00492842">
        <w:rPr>
          <w:rFonts w:ascii="Times New Roman" w:hAnsi="Times New Roman"/>
          <w:color w:val="000000"/>
          <w:sz w:val="24"/>
          <w:szCs w:val="24"/>
        </w:rPr>
        <w:t xml:space="preserve"> - балл оценки по </w:t>
      </w:r>
      <w:proofErr w:type="spellStart"/>
      <w:r w:rsidRPr="00492842">
        <w:rPr>
          <w:rFonts w:ascii="Times New Roman" w:hAnsi="Times New Roman"/>
          <w:color w:val="000000"/>
          <w:sz w:val="24"/>
          <w:szCs w:val="24"/>
        </w:rPr>
        <w:t>i-ому</w:t>
      </w:r>
      <w:proofErr w:type="spellEnd"/>
      <w:r w:rsidRPr="00492842">
        <w:rPr>
          <w:rFonts w:ascii="Times New Roman" w:hAnsi="Times New Roman"/>
          <w:color w:val="000000"/>
          <w:sz w:val="24"/>
          <w:szCs w:val="24"/>
        </w:rPr>
        <w:t xml:space="preserve"> количественному критерию;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2842">
        <w:rPr>
          <w:rFonts w:ascii="Times New Roman" w:hAnsi="Times New Roman"/>
          <w:color w:val="000000"/>
          <w:sz w:val="24"/>
          <w:szCs w:val="24"/>
        </w:rPr>
        <w:t>P</w:t>
      </w:r>
      <w:r w:rsidRPr="00492842">
        <w:rPr>
          <w:rFonts w:ascii="Times New Roman" w:hAnsi="Times New Roman"/>
          <w:color w:val="000000"/>
          <w:sz w:val="24"/>
          <w:szCs w:val="24"/>
          <w:vertAlign w:val="subscript"/>
        </w:rPr>
        <w:t>i</w:t>
      </w:r>
      <w:proofErr w:type="spellEnd"/>
      <w:r w:rsidRPr="00492842">
        <w:rPr>
          <w:rFonts w:ascii="Times New Roman" w:hAnsi="Times New Roman"/>
          <w:color w:val="000000"/>
          <w:sz w:val="24"/>
          <w:szCs w:val="24"/>
        </w:rPr>
        <w:t xml:space="preserve"> - весовой коэффициент i-ого количественного критерия;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2842">
        <w:rPr>
          <w:rFonts w:ascii="Times New Roman" w:hAnsi="Times New Roman"/>
          <w:color w:val="000000"/>
          <w:sz w:val="24"/>
          <w:szCs w:val="24"/>
        </w:rPr>
        <w:t>К</w:t>
      </w:r>
      <w:proofErr w:type="gramStart"/>
      <w:r w:rsidRPr="00492842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proofErr w:type="gramEnd"/>
      <w:r w:rsidRPr="00492842">
        <w:rPr>
          <w:rFonts w:ascii="Times New Roman" w:hAnsi="Times New Roman"/>
          <w:color w:val="000000"/>
          <w:sz w:val="24"/>
          <w:szCs w:val="24"/>
        </w:rPr>
        <w:t xml:space="preserve"> - общее число количественных критериев (максимальное значение К2 = 2);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2842">
        <w:rPr>
          <w:rFonts w:ascii="Times New Roman" w:hAnsi="Times New Roman"/>
          <w:color w:val="000000"/>
          <w:sz w:val="24"/>
          <w:szCs w:val="24"/>
        </w:rPr>
        <w:t>б</w:t>
      </w:r>
      <w:r w:rsidRPr="00492842">
        <w:rPr>
          <w:rFonts w:ascii="Times New Roman" w:hAnsi="Times New Roman"/>
          <w:color w:val="000000"/>
          <w:sz w:val="24"/>
          <w:szCs w:val="24"/>
          <w:vertAlign w:val="subscript"/>
        </w:rPr>
        <w:t>2i</w:t>
      </w:r>
      <w:r w:rsidRPr="004928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2842">
        <w:rPr>
          <w:rFonts w:ascii="Times New Roman" w:hAnsi="Times New Roman"/>
          <w:color w:val="000000"/>
          <w:sz w:val="24"/>
          <w:szCs w:val="24"/>
        </w:rPr>
        <w:t>x</w:t>
      </w:r>
      <w:proofErr w:type="spellEnd"/>
      <w:r w:rsidRPr="004928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2842">
        <w:rPr>
          <w:rFonts w:ascii="Times New Roman" w:hAnsi="Times New Roman"/>
          <w:color w:val="000000"/>
          <w:sz w:val="24"/>
          <w:szCs w:val="24"/>
        </w:rPr>
        <w:t>P</w:t>
      </w:r>
      <w:r w:rsidRPr="00492842">
        <w:rPr>
          <w:rFonts w:ascii="Times New Roman" w:hAnsi="Times New Roman"/>
          <w:color w:val="000000"/>
          <w:sz w:val="24"/>
          <w:szCs w:val="24"/>
          <w:vertAlign w:val="subscript"/>
        </w:rPr>
        <w:t>i</w:t>
      </w:r>
      <w:proofErr w:type="spellEnd"/>
      <w:r w:rsidRPr="00492842">
        <w:rPr>
          <w:rFonts w:ascii="Times New Roman" w:hAnsi="Times New Roman"/>
          <w:color w:val="000000"/>
          <w:sz w:val="24"/>
          <w:szCs w:val="24"/>
        </w:rPr>
        <w:t xml:space="preserve"> - средневзвешенный балл оценки по </w:t>
      </w:r>
      <w:proofErr w:type="spellStart"/>
      <w:r w:rsidRPr="00492842">
        <w:rPr>
          <w:rFonts w:ascii="Times New Roman" w:hAnsi="Times New Roman"/>
          <w:color w:val="000000"/>
          <w:sz w:val="24"/>
          <w:szCs w:val="24"/>
        </w:rPr>
        <w:t>i-ому</w:t>
      </w:r>
      <w:proofErr w:type="spellEnd"/>
      <w:r w:rsidRPr="00492842">
        <w:rPr>
          <w:rFonts w:ascii="Times New Roman" w:hAnsi="Times New Roman"/>
          <w:color w:val="000000"/>
          <w:sz w:val="24"/>
          <w:szCs w:val="24"/>
        </w:rPr>
        <w:t xml:space="preserve"> количественному критерию.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2842">
        <w:rPr>
          <w:rFonts w:ascii="Times New Roman" w:hAnsi="Times New Roman"/>
          <w:color w:val="000000"/>
          <w:sz w:val="24"/>
          <w:szCs w:val="24"/>
        </w:rPr>
        <w:t xml:space="preserve">Для проведения расчета по формуле, указанной в настоящем пункте, значения весовых коэффициентов количественных </w:t>
      </w:r>
      <w:hyperlink w:anchor="P384" w:history="1">
        <w:r w:rsidRPr="00492842">
          <w:rPr>
            <w:rFonts w:ascii="Times New Roman" w:hAnsi="Times New Roman"/>
            <w:color w:val="000000"/>
            <w:sz w:val="24"/>
            <w:szCs w:val="24"/>
          </w:rPr>
          <w:t>критериев</w:t>
        </w:r>
      </w:hyperlink>
      <w:r w:rsidRPr="00492842">
        <w:rPr>
          <w:rFonts w:ascii="Times New Roman" w:hAnsi="Times New Roman"/>
          <w:color w:val="000000"/>
          <w:sz w:val="24"/>
          <w:szCs w:val="24"/>
        </w:rPr>
        <w:t xml:space="preserve"> определяются согласно приложению N 4 к </w:t>
      </w:r>
      <w:r w:rsidRPr="00E91965">
        <w:rPr>
          <w:rFonts w:ascii="Times New Roman" w:hAnsi="Times New Roman"/>
          <w:color w:val="000000"/>
          <w:sz w:val="24"/>
          <w:szCs w:val="24"/>
        </w:rPr>
        <w:t>настоящ</w:t>
      </w:r>
      <w:r>
        <w:rPr>
          <w:rFonts w:ascii="Times New Roman" w:hAnsi="Times New Roman"/>
          <w:color w:val="000000"/>
          <w:sz w:val="24"/>
          <w:szCs w:val="24"/>
        </w:rPr>
        <w:t>им Правилам</w:t>
      </w:r>
      <w:r w:rsidRPr="00492842">
        <w:rPr>
          <w:rFonts w:ascii="Times New Roman" w:hAnsi="Times New Roman"/>
          <w:color w:val="000000"/>
          <w:sz w:val="24"/>
          <w:szCs w:val="24"/>
        </w:rPr>
        <w:t>.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284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1</w:t>
      </w:r>
      <w:r w:rsidRPr="00492842">
        <w:rPr>
          <w:rFonts w:ascii="Times New Roman" w:hAnsi="Times New Roman"/>
          <w:sz w:val="24"/>
          <w:szCs w:val="24"/>
        </w:rPr>
        <w:t xml:space="preserve">. Инвестиционный проект признается соответствующим количественным критериям, если значение оценки по количественным критериям равно либо превышает 60,0%. В обратном случае инвестиционный проект признается не соответствующим количественным критериям, а использование средств местного бюджета, направляемых на </w:t>
      </w:r>
      <w:r w:rsidRPr="00492842">
        <w:rPr>
          <w:rFonts w:ascii="Times New Roman" w:hAnsi="Times New Roman"/>
          <w:sz w:val="24"/>
          <w:szCs w:val="24"/>
        </w:rPr>
        <w:lastRenderedPageBreak/>
        <w:t xml:space="preserve">капитальные вложения, признается неэффективным. </w:t>
      </w:r>
      <w:r>
        <w:rPr>
          <w:rFonts w:ascii="Times New Roman" w:hAnsi="Times New Roman"/>
          <w:sz w:val="24"/>
          <w:szCs w:val="24"/>
        </w:rPr>
        <w:t xml:space="preserve">Структурное подразделение Администрации муниципального образования </w:t>
      </w:r>
      <w:r w:rsidRPr="00492842">
        <w:rPr>
          <w:rFonts w:ascii="Times New Roman" w:hAnsi="Times New Roman"/>
          <w:sz w:val="24"/>
          <w:szCs w:val="24"/>
        </w:rPr>
        <w:t xml:space="preserve"> вправе возобновить проведение оценки только после доработки инвестиционного проекта, обеспечивающей достижение указанного в настоящем абзаце значения оценки по количественным критериям.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284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492842">
        <w:rPr>
          <w:rFonts w:ascii="Times New Roman" w:hAnsi="Times New Roman"/>
          <w:sz w:val="24"/>
          <w:szCs w:val="24"/>
        </w:rPr>
        <w:t xml:space="preserve">. Баллы оценок по количественным критериям определяются в соответствии с требованиями </w:t>
      </w:r>
      <w:hyperlink w:anchor="P346" w:history="1">
        <w:r w:rsidRPr="00492842">
          <w:rPr>
            <w:rFonts w:ascii="Times New Roman" w:hAnsi="Times New Roman"/>
            <w:sz w:val="24"/>
            <w:szCs w:val="24"/>
          </w:rPr>
          <w:t>таблицы N 2</w:t>
        </w:r>
      </w:hyperlink>
      <w:r w:rsidRPr="00492842">
        <w:rPr>
          <w:rFonts w:ascii="Times New Roman" w:hAnsi="Times New Roman"/>
          <w:sz w:val="24"/>
          <w:szCs w:val="24"/>
        </w:rPr>
        <w:t xml:space="preserve"> приложения N 3 к </w:t>
      </w:r>
      <w:r w:rsidRPr="00E91965">
        <w:rPr>
          <w:rFonts w:ascii="Times New Roman" w:hAnsi="Times New Roman"/>
          <w:color w:val="000000"/>
          <w:sz w:val="24"/>
          <w:szCs w:val="24"/>
        </w:rPr>
        <w:t>настоящ</w:t>
      </w:r>
      <w:r>
        <w:rPr>
          <w:rFonts w:ascii="Times New Roman" w:hAnsi="Times New Roman"/>
          <w:color w:val="000000"/>
          <w:sz w:val="24"/>
          <w:szCs w:val="24"/>
        </w:rPr>
        <w:t>им  Правилам</w:t>
      </w:r>
      <w:r w:rsidRPr="00492842">
        <w:rPr>
          <w:rFonts w:ascii="Times New Roman" w:hAnsi="Times New Roman"/>
          <w:sz w:val="24"/>
          <w:szCs w:val="24"/>
        </w:rPr>
        <w:t>.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P96"/>
      <w:bookmarkEnd w:id="8"/>
      <w:r w:rsidRPr="0049284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3</w:t>
      </w:r>
      <w:r w:rsidRPr="00492842">
        <w:rPr>
          <w:rFonts w:ascii="Times New Roman" w:hAnsi="Times New Roman"/>
          <w:sz w:val="24"/>
          <w:szCs w:val="24"/>
        </w:rPr>
        <w:t>. Расчет значения интегральной оценки эффективности осуществляется по следующей формуле: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842">
        <w:rPr>
          <w:rFonts w:ascii="Times New Roman" w:hAnsi="Times New Roman"/>
          <w:sz w:val="24"/>
          <w:szCs w:val="24"/>
        </w:rPr>
        <w:t>Э</w:t>
      </w:r>
      <w:r w:rsidRPr="00492842">
        <w:rPr>
          <w:rFonts w:ascii="Times New Roman" w:hAnsi="Times New Roman"/>
          <w:sz w:val="24"/>
          <w:szCs w:val="24"/>
          <w:vertAlign w:val="subscript"/>
        </w:rPr>
        <w:t>инт</w:t>
      </w:r>
      <w:proofErr w:type="spellEnd"/>
      <w:r w:rsidRPr="00492842">
        <w:rPr>
          <w:rFonts w:ascii="Times New Roman" w:hAnsi="Times New Roman"/>
          <w:sz w:val="24"/>
          <w:szCs w:val="24"/>
        </w:rPr>
        <w:t xml:space="preserve"> = 0,2 </w:t>
      </w:r>
      <w:proofErr w:type="spellStart"/>
      <w:r w:rsidRPr="00492842">
        <w:rPr>
          <w:rFonts w:ascii="Times New Roman" w:hAnsi="Times New Roman"/>
          <w:sz w:val="24"/>
          <w:szCs w:val="24"/>
        </w:rPr>
        <w:t>x</w:t>
      </w:r>
      <w:proofErr w:type="spellEnd"/>
      <w:r w:rsidRPr="00492842">
        <w:rPr>
          <w:rFonts w:ascii="Times New Roman" w:hAnsi="Times New Roman"/>
          <w:sz w:val="24"/>
          <w:szCs w:val="24"/>
        </w:rPr>
        <w:t xml:space="preserve"> Ч</w:t>
      </w:r>
      <w:proofErr w:type="gramStart"/>
      <w:r w:rsidRPr="00492842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492842">
        <w:rPr>
          <w:rFonts w:ascii="Times New Roman" w:hAnsi="Times New Roman"/>
          <w:sz w:val="24"/>
          <w:szCs w:val="24"/>
        </w:rPr>
        <w:t xml:space="preserve"> + 0,8 </w:t>
      </w:r>
      <w:proofErr w:type="spellStart"/>
      <w:r w:rsidRPr="00492842">
        <w:rPr>
          <w:rFonts w:ascii="Times New Roman" w:hAnsi="Times New Roman"/>
          <w:sz w:val="24"/>
          <w:szCs w:val="24"/>
        </w:rPr>
        <w:t>x</w:t>
      </w:r>
      <w:proofErr w:type="spellEnd"/>
      <w:r w:rsidRPr="00492842">
        <w:rPr>
          <w:rFonts w:ascii="Times New Roman" w:hAnsi="Times New Roman"/>
          <w:sz w:val="24"/>
          <w:szCs w:val="24"/>
        </w:rPr>
        <w:t xml:space="preserve"> Ч</w:t>
      </w:r>
      <w:r w:rsidRPr="00492842">
        <w:rPr>
          <w:rFonts w:ascii="Times New Roman" w:hAnsi="Times New Roman"/>
          <w:sz w:val="24"/>
          <w:szCs w:val="24"/>
          <w:vertAlign w:val="subscript"/>
        </w:rPr>
        <w:t>2</w:t>
      </w:r>
      <w:r w:rsidRPr="00492842">
        <w:rPr>
          <w:rFonts w:ascii="Times New Roman" w:hAnsi="Times New Roman"/>
          <w:sz w:val="24"/>
          <w:szCs w:val="24"/>
        </w:rPr>
        <w:t>, где: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842">
        <w:rPr>
          <w:rFonts w:ascii="Times New Roman" w:hAnsi="Times New Roman"/>
          <w:sz w:val="24"/>
          <w:szCs w:val="24"/>
        </w:rPr>
        <w:t>Э</w:t>
      </w:r>
      <w:r w:rsidRPr="00492842">
        <w:rPr>
          <w:rFonts w:ascii="Times New Roman" w:hAnsi="Times New Roman"/>
          <w:sz w:val="24"/>
          <w:szCs w:val="24"/>
          <w:vertAlign w:val="subscript"/>
        </w:rPr>
        <w:t>инт</w:t>
      </w:r>
      <w:proofErr w:type="spellEnd"/>
      <w:r w:rsidRPr="00492842">
        <w:rPr>
          <w:rFonts w:ascii="Times New Roman" w:hAnsi="Times New Roman"/>
          <w:sz w:val="24"/>
          <w:szCs w:val="24"/>
        </w:rPr>
        <w:t xml:space="preserve"> - значение интегральной оценки эффективности;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2842">
        <w:rPr>
          <w:rFonts w:ascii="Times New Roman" w:hAnsi="Times New Roman"/>
          <w:sz w:val="24"/>
          <w:szCs w:val="24"/>
        </w:rPr>
        <w:t>Ч</w:t>
      </w:r>
      <w:proofErr w:type="gramStart"/>
      <w:r w:rsidRPr="00492842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492842">
        <w:rPr>
          <w:rFonts w:ascii="Times New Roman" w:hAnsi="Times New Roman"/>
          <w:sz w:val="24"/>
          <w:szCs w:val="24"/>
        </w:rPr>
        <w:t xml:space="preserve"> - оценка по качественным критериям;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2842">
        <w:rPr>
          <w:rFonts w:ascii="Times New Roman" w:hAnsi="Times New Roman"/>
          <w:sz w:val="24"/>
          <w:szCs w:val="24"/>
        </w:rPr>
        <w:t>Ч</w:t>
      </w:r>
      <w:proofErr w:type="gramStart"/>
      <w:r w:rsidRPr="00492842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492842">
        <w:rPr>
          <w:rFonts w:ascii="Times New Roman" w:hAnsi="Times New Roman"/>
          <w:sz w:val="24"/>
          <w:szCs w:val="24"/>
        </w:rPr>
        <w:t xml:space="preserve"> - оценка по количественным критериям;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2842">
        <w:rPr>
          <w:rFonts w:ascii="Times New Roman" w:hAnsi="Times New Roman"/>
          <w:sz w:val="24"/>
          <w:szCs w:val="24"/>
        </w:rPr>
        <w:t>0,2 и 0,8 - весовые коэффициенты оценок по качественным и количественным критериям соответственно.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284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4</w:t>
      </w:r>
      <w:r w:rsidRPr="00492842">
        <w:rPr>
          <w:rFonts w:ascii="Times New Roman" w:hAnsi="Times New Roman"/>
          <w:sz w:val="24"/>
          <w:szCs w:val="24"/>
        </w:rPr>
        <w:t xml:space="preserve">. Минимальный уровень значения интегральной оценки эффективности устанавливается равным 68%. Инвестиционный проект признается соответствующим значению интегральной оценки эффективности при условии превышения значения интегральной оценки эффективности над его минимальным уровнем, установленным настоящим абзацем. </w:t>
      </w:r>
      <w:proofErr w:type="gramStart"/>
      <w:r w:rsidRPr="00492842">
        <w:rPr>
          <w:rFonts w:ascii="Times New Roman" w:hAnsi="Times New Roman"/>
          <w:sz w:val="24"/>
          <w:szCs w:val="24"/>
        </w:rPr>
        <w:t>Инвестиционные проекты, не соответствующие значению интегральной оценки эффективности, могут быть направлены на проверку только после их доработки, обеспечивающей превышение значения интегральной оценки эффективности над его минимальным уровнем.</w:t>
      </w:r>
      <w:proofErr w:type="gramEnd"/>
    </w:p>
    <w:p w:rsidR="00985C02" w:rsidRPr="00492842" w:rsidRDefault="00985C02" w:rsidP="00B321C7">
      <w:pPr>
        <w:pStyle w:val="a3"/>
        <w:spacing w:before="120" w:after="120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9" w:name="P106"/>
      <w:bookmarkEnd w:id="9"/>
      <w:r w:rsidRPr="00492842">
        <w:rPr>
          <w:rFonts w:ascii="Times New Roman" w:hAnsi="Times New Roman"/>
          <w:sz w:val="24"/>
          <w:szCs w:val="24"/>
        </w:rPr>
        <w:t>III. Порядок проведения проверки инвестиционных проектов</w:t>
      </w:r>
    </w:p>
    <w:p w:rsidR="00985C02" w:rsidRPr="00E91965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P108"/>
      <w:bookmarkEnd w:id="10"/>
      <w:r w:rsidRPr="00492842">
        <w:rPr>
          <w:rFonts w:ascii="Times New Roman" w:hAnsi="Times New Roman"/>
          <w:sz w:val="24"/>
          <w:szCs w:val="24"/>
        </w:rPr>
        <w:t xml:space="preserve">3.1. Для получения заключения </w:t>
      </w:r>
      <w:r>
        <w:rPr>
          <w:rFonts w:ascii="Times New Roman" w:hAnsi="Times New Roman"/>
          <w:sz w:val="24"/>
          <w:szCs w:val="24"/>
        </w:rPr>
        <w:t>структурное подразделение Администрации муниципального образования</w:t>
      </w:r>
      <w:r w:rsidRPr="00492842">
        <w:rPr>
          <w:rFonts w:ascii="Times New Roman" w:hAnsi="Times New Roman"/>
          <w:sz w:val="24"/>
          <w:szCs w:val="24"/>
        </w:rPr>
        <w:t xml:space="preserve">  представляет в </w:t>
      </w:r>
      <w:r w:rsidRPr="00E91965">
        <w:rPr>
          <w:rFonts w:ascii="Times New Roman" w:hAnsi="Times New Roman"/>
          <w:color w:val="000000"/>
          <w:sz w:val="24"/>
          <w:szCs w:val="24"/>
        </w:rPr>
        <w:t>Финансовый орган следующие документы:</w:t>
      </w:r>
    </w:p>
    <w:p w:rsidR="00985C02" w:rsidRPr="00E91965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1965">
        <w:rPr>
          <w:rFonts w:ascii="Times New Roman" w:hAnsi="Times New Roman"/>
          <w:color w:val="000000"/>
          <w:sz w:val="24"/>
          <w:szCs w:val="24"/>
        </w:rPr>
        <w:t xml:space="preserve">а) заявление на проведение проверки инвестиционного проекта, финансирование которого планируется осуществлять полностью или частично за счет средств местного бюджета, на предмет эффективности использования средств местного бюджета, направляемых на капитальные вложения, по </w:t>
      </w:r>
      <w:hyperlink w:anchor="P410" w:history="1">
        <w:r w:rsidRPr="00E91965">
          <w:rPr>
            <w:rFonts w:ascii="Times New Roman" w:hAnsi="Times New Roman"/>
            <w:color w:val="000000"/>
            <w:sz w:val="24"/>
            <w:szCs w:val="24"/>
          </w:rPr>
          <w:t>форме</w:t>
        </w:r>
      </w:hyperlink>
      <w:r w:rsidRPr="00E91965">
        <w:rPr>
          <w:rFonts w:ascii="Times New Roman" w:hAnsi="Times New Roman"/>
          <w:color w:val="000000"/>
          <w:sz w:val="24"/>
          <w:szCs w:val="24"/>
        </w:rPr>
        <w:t xml:space="preserve"> согласно приложению N 5 к настоящ</w:t>
      </w:r>
      <w:r>
        <w:rPr>
          <w:rFonts w:ascii="Times New Roman" w:hAnsi="Times New Roman"/>
          <w:color w:val="000000"/>
          <w:sz w:val="24"/>
          <w:szCs w:val="24"/>
        </w:rPr>
        <w:t>им Правилам</w:t>
      </w:r>
      <w:r w:rsidRPr="00E91965">
        <w:rPr>
          <w:rFonts w:ascii="Times New Roman" w:hAnsi="Times New Roman"/>
          <w:color w:val="000000"/>
          <w:sz w:val="24"/>
          <w:szCs w:val="24"/>
        </w:rPr>
        <w:t xml:space="preserve"> (далее - заявление на проведение проверки);</w:t>
      </w:r>
    </w:p>
    <w:p w:rsidR="00985C02" w:rsidRPr="00E91965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1965">
        <w:rPr>
          <w:rFonts w:ascii="Times New Roman" w:hAnsi="Times New Roman"/>
          <w:color w:val="000000"/>
          <w:sz w:val="24"/>
          <w:szCs w:val="24"/>
        </w:rPr>
        <w:t xml:space="preserve">б) </w:t>
      </w:r>
      <w:hyperlink w:anchor="P442" w:history="1">
        <w:r w:rsidRPr="00E91965">
          <w:rPr>
            <w:rFonts w:ascii="Times New Roman" w:hAnsi="Times New Roman"/>
            <w:color w:val="000000"/>
            <w:sz w:val="24"/>
            <w:szCs w:val="24"/>
          </w:rPr>
          <w:t>паспорт</w:t>
        </w:r>
      </w:hyperlink>
      <w:r w:rsidRPr="00E91965">
        <w:rPr>
          <w:rFonts w:ascii="Times New Roman" w:hAnsi="Times New Roman"/>
          <w:color w:val="000000"/>
          <w:sz w:val="24"/>
          <w:szCs w:val="24"/>
        </w:rPr>
        <w:t xml:space="preserve"> инвестиционного проекта по форме согласно приложению N 6 к настоящ</w:t>
      </w:r>
      <w:r>
        <w:rPr>
          <w:rFonts w:ascii="Times New Roman" w:hAnsi="Times New Roman"/>
          <w:color w:val="000000"/>
          <w:sz w:val="24"/>
          <w:szCs w:val="24"/>
        </w:rPr>
        <w:t>им Правилам</w:t>
      </w:r>
      <w:r w:rsidRPr="00E91965">
        <w:rPr>
          <w:rFonts w:ascii="Times New Roman" w:hAnsi="Times New Roman"/>
          <w:color w:val="000000"/>
          <w:sz w:val="24"/>
          <w:szCs w:val="24"/>
        </w:rPr>
        <w:t>;</w:t>
      </w:r>
    </w:p>
    <w:p w:rsidR="00985C02" w:rsidRPr="00E91965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1965">
        <w:rPr>
          <w:rFonts w:ascii="Times New Roman" w:hAnsi="Times New Roman"/>
          <w:color w:val="000000"/>
          <w:sz w:val="24"/>
          <w:szCs w:val="24"/>
        </w:rPr>
        <w:t xml:space="preserve">в) обоснование экономической целесообразности объема и сроков осуществления капитальных вложений в соответствии с </w:t>
      </w:r>
      <w:hyperlink w:anchor="P118" w:history="1">
        <w:r w:rsidRPr="00E91965">
          <w:rPr>
            <w:rFonts w:ascii="Times New Roman" w:hAnsi="Times New Roman"/>
            <w:color w:val="000000"/>
            <w:sz w:val="24"/>
            <w:szCs w:val="24"/>
          </w:rPr>
          <w:t>пунктом 3.3</w:t>
        </w:r>
      </w:hyperlink>
      <w:r w:rsidRPr="00E91965">
        <w:rPr>
          <w:rFonts w:ascii="Times New Roman" w:hAnsi="Times New Roman"/>
          <w:color w:val="000000"/>
          <w:sz w:val="24"/>
          <w:szCs w:val="24"/>
        </w:rPr>
        <w:t xml:space="preserve"> настоящ</w:t>
      </w:r>
      <w:r>
        <w:rPr>
          <w:rFonts w:ascii="Times New Roman" w:hAnsi="Times New Roman"/>
          <w:color w:val="000000"/>
          <w:sz w:val="24"/>
          <w:szCs w:val="24"/>
        </w:rPr>
        <w:t>их Правил</w:t>
      </w:r>
      <w:r w:rsidRPr="00E91965">
        <w:rPr>
          <w:rFonts w:ascii="Times New Roman" w:hAnsi="Times New Roman"/>
          <w:color w:val="000000"/>
          <w:sz w:val="24"/>
          <w:szCs w:val="24"/>
        </w:rPr>
        <w:t>;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P112"/>
      <w:bookmarkEnd w:id="11"/>
      <w:r w:rsidRPr="00E91965">
        <w:rPr>
          <w:rFonts w:ascii="Times New Roman" w:hAnsi="Times New Roman"/>
          <w:color w:val="000000"/>
          <w:sz w:val="24"/>
          <w:szCs w:val="24"/>
        </w:rPr>
        <w:t>г) копия положительного заключения государственной экспертизы проектной документации в случае, если проектная документация</w:t>
      </w:r>
      <w:r w:rsidRPr="00492842">
        <w:rPr>
          <w:rFonts w:ascii="Times New Roman" w:hAnsi="Times New Roman"/>
          <w:sz w:val="24"/>
          <w:szCs w:val="24"/>
        </w:rPr>
        <w:t xml:space="preserve"> объекта капитального строительства подлежит государственной экспертизе в соответствии с действующим законодательством;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P113"/>
      <w:bookmarkEnd w:id="12"/>
      <w:proofErr w:type="spellStart"/>
      <w:r w:rsidRPr="00492842">
        <w:rPr>
          <w:rFonts w:ascii="Times New Roman" w:hAnsi="Times New Roman"/>
          <w:sz w:val="24"/>
          <w:szCs w:val="24"/>
        </w:rPr>
        <w:t>д</w:t>
      </w:r>
      <w:proofErr w:type="spellEnd"/>
      <w:r w:rsidRPr="00492842">
        <w:rPr>
          <w:rFonts w:ascii="Times New Roman" w:hAnsi="Times New Roman"/>
          <w:sz w:val="24"/>
          <w:szCs w:val="24"/>
        </w:rPr>
        <w:t>) копия положительного заключения о достоверности определения сметной стоимости объекта капитального строительства;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2842">
        <w:rPr>
          <w:rFonts w:ascii="Times New Roman" w:hAnsi="Times New Roman"/>
          <w:sz w:val="24"/>
          <w:szCs w:val="24"/>
        </w:rPr>
        <w:t>е) исходные данные для расчета оценки эффективности, включая количественные показатели планируемых результатов реализации инвестиционного проекта, и расчет интегральной оценки, проведенный в соответствии с настоящим</w:t>
      </w:r>
      <w:r>
        <w:rPr>
          <w:rFonts w:ascii="Times New Roman" w:hAnsi="Times New Roman"/>
          <w:sz w:val="24"/>
          <w:szCs w:val="24"/>
        </w:rPr>
        <w:t>и</w:t>
      </w:r>
      <w:r w:rsidRPr="00492842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равилами</w:t>
      </w:r>
      <w:r w:rsidRPr="00492842">
        <w:rPr>
          <w:rFonts w:ascii="Times New Roman" w:hAnsi="Times New Roman"/>
          <w:sz w:val="24"/>
          <w:szCs w:val="24"/>
        </w:rPr>
        <w:t>;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2842">
        <w:rPr>
          <w:rFonts w:ascii="Times New Roman" w:hAnsi="Times New Roman"/>
          <w:sz w:val="24"/>
          <w:szCs w:val="24"/>
        </w:rPr>
        <w:t xml:space="preserve">ж) справка </w:t>
      </w:r>
      <w:r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  <w:r w:rsidRPr="00492842">
        <w:rPr>
          <w:rFonts w:ascii="Times New Roman" w:hAnsi="Times New Roman"/>
          <w:sz w:val="24"/>
          <w:szCs w:val="24"/>
        </w:rPr>
        <w:t xml:space="preserve">, подтверждающая отсутствие в казне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</w:t>
      </w:r>
      <w:r w:rsidRPr="00492842">
        <w:rPr>
          <w:rFonts w:ascii="Times New Roman" w:hAnsi="Times New Roman"/>
          <w:sz w:val="24"/>
          <w:szCs w:val="24"/>
        </w:rPr>
        <w:t>объекта недвижимого имущества, соответствующего характеристикам планируемого к приобретению объекта недвижимого имущества.</w:t>
      </w:r>
    </w:p>
    <w:p w:rsidR="00985C02" w:rsidRPr="00CF4003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" w:name="P116"/>
      <w:bookmarkEnd w:id="13"/>
      <w:r w:rsidRPr="00CF4003">
        <w:rPr>
          <w:rFonts w:ascii="Times New Roman" w:hAnsi="Times New Roman"/>
          <w:color w:val="000000"/>
          <w:sz w:val="24"/>
          <w:szCs w:val="24"/>
        </w:rPr>
        <w:t xml:space="preserve">3.2. </w:t>
      </w:r>
      <w:proofErr w:type="gramStart"/>
      <w:r w:rsidRPr="00CF4003">
        <w:rPr>
          <w:rFonts w:ascii="Times New Roman" w:hAnsi="Times New Roman"/>
          <w:color w:val="000000"/>
          <w:sz w:val="24"/>
          <w:szCs w:val="24"/>
        </w:rPr>
        <w:t xml:space="preserve">Документы, указанные в </w:t>
      </w:r>
      <w:hyperlink w:anchor="P112" w:history="1">
        <w:r w:rsidRPr="00CF4003">
          <w:rPr>
            <w:rFonts w:ascii="Times New Roman" w:hAnsi="Times New Roman"/>
            <w:color w:val="000000"/>
            <w:sz w:val="24"/>
            <w:szCs w:val="24"/>
          </w:rPr>
          <w:t>подпунктах "г"</w:t>
        </w:r>
      </w:hyperlink>
      <w:r w:rsidRPr="00CF4003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w:anchor="P113" w:history="1">
        <w:r w:rsidRPr="00CF4003">
          <w:rPr>
            <w:rFonts w:ascii="Times New Roman" w:hAnsi="Times New Roman"/>
            <w:color w:val="000000"/>
            <w:sz w:val="24"/>
            <w:szCs w:val="24"/>
          </w:rPr>
          <w:t>"</w:t>
        </w:r>
        <w:proofErr w:type="spellStart"/>
        <w:r w:rsidRPr="00CF4003">
          <w:rPr>
            <w:rFonts w:ascii="Times New Roman" w:hAnsi="Times New Roman"/>
            <w:color w:val="000000"/>
            <w:sz w:val="24"/>
            <w:szCs w:val="24"/>
          </w:rPr>
          <w:t>д</w:t>
        </w:r>
        <w:proofErr w:type="spellEnd"/>
        <w:r w:rsidRPr="00CF4003">
          <w:rPr>
            <w:rFonts w:ascii="Times New Roman" w:hAnsi="Times New Roman"/>
            <w:color w:val="000000"/>
            <w:sz w:val="24"/>
            <w:szCs w:val="24"/>
          </w:rPr>
          <w:t>" пункта 3.1</w:t>
        </w:r>
      </w:hyperlink>
      <w:r w:rsidRPr="00CF40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965">
        <w:rPr>
          <w:rFonts w:ascii="Times New Roman" w:hAnsi="Times New Roman"/>
          <w:color w:val="000000"/>
          <w:sz w:val="24"/>
          <w:szCs w:val="24"/>
        </w:rPr>
        <w:t>настоящ</w:t>
      </w:r>
      <w:r>
        <w:rPr>
          <w:rFonts w:ascii="Times New Roman" w:hAnsi="Times New Roman"/>
          <w:color w:val="000000"/>
          <w:sz w:val="24"/>
          <w:szCs w:val="24"/>
        </w:rPr>
        <w:t>их Правил</w:t>
      </w:r>
      <w:r w:rsidRPr="00CF4003">
        <w:rPr>
          <w:rFonts w:ascii="Times New Roman" w:hAnsi="Times New Roman"/>
          <w:color w:val="000000"/>
          <w:sz w:val="24"/>
          <w:szCs w:val="24"/>
        </w:rPr>
        <w:t xml:space="preserve">, не представляются в отношении инвестиционных проектов, по которым принимается решение о предоставлении средств местного бюджета на подготовку (корректировку) проектной документации, а также на строительство, реконструкцию и техническое перевооружение </w:t>
      </w:r>
      <w:r w:rsidRPr="00CF4003">
        <w:rPr>
          <w:rFonts w:ascii="Times New Roman" w:hAnsi="Times New Roman"/>
          <w:color w:val="000000"/>
          <w:sz w:val="24"/>
          <w:szCs w:val="24"/>
        </w:rPr>
        <w:lastRenderedPageBreak/>
        <w:t>объектов, разработка проектной документации для которых входит в состав инвестиционного проекта и разрабатывается с использованием средств местного бюджета или будет разработана</w:t>
      </w:r>
      <w:proofErr w:type="gramEnd"/>
      <w:r w:rsidRPr="00CF400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gramStart"/>
      <w:r w:rsidRPr="00CF4003">
        <w:rPr>
          <w:rFonts w:ascii="Times New Roman" w:hAnsi="Times New Roman"/>
          <w:color w:val="000000"/>
          <w:sz w:val="24"/>
          <w:szCs w:val="24"/>
        </w:rPr>
        <w:t>утверждена</w:t>
      </w:r>
      <w:proofErr w:type="gramEnd"/>
      <w:r w:rsidRPr="00CF4003">
        <w:rPr>
          <w:rFonts w:ascii="Times New Roman" w:hAnsi="Times New Roman"/>
          <w:color w:val="000000"/>
          <w:sz w:val="24"/>
          <w:szCs w:val="24"/>
        </w:rPr>
        <w:t xml:space="preserve"> застройщиком без использования средств местного бюджета.</w:t>
      </w:r>
    </w:p>
    <w:p w:rsidR="00985C02" w:rsidRPr="00CF4003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4003">
        <w:rPr>
          <w:rFonts w:ascii="Times New Roman" w:hAnsi="Times New Roman"/>
          <w:color w:val="000000"/>
          <w:sz w:val="24"/>
          <w:szCs w:val="24"/>
        </w:rPr>
        <w:t xml:space="preserve">Документы, указанные в </w:t>
      </w:r>
      <w:hyperlink w:anchor="P112" w:history="1">
        <w:r w:rsidRPr="00CF4003">
          <w:rPr>
            <w:rFonts w:ascii="Times New Roman" w:hAnsi="Times New Roman"/>
            <w:color w:val="000000"/>
            <w:sz w:val="24"/>
            <w:szCs w:val="24"/>
          </w:rPr>
          <w:t>подпункте "г" пункта 3.1</w:t>
        </w:r>
      </w:hyperlink>
      <w:r w:rsidRPr="00CF40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965">
        <w:rPr>
          <w:rFonts w:ascii="Times New Roman" w:hAnsi="Times New Roman"/>
          <w:color w:val="000000"/>
          <w:sz w:val="24"/>
          <w:szCs w:val="24"/>
        </w:rPr>
        <w:t>настоящ</w:t>
      </w:r>
      <w:r>
        <w:rPr>
          <w:rFonts w:ascii="Times New Roman" w:hAnsi="Times New Roman"/>
          <w:color w:val="000000"/>
          <w:sz w:val="24"/>
          <w:szCs w:val="24"/>
        </w:rPr>
        <w:t>их Правил</w:t>
      </w:r>
      <w:r w:rsidRPr="00CF4003">
        <w:rPr>
          <w:rFonts w:ascii="Times New Roman" w:hAnsi="Times New Roman"/>
          <w:color w:val="000000"/>
          <w:sz w:val="24"/>
          <w:szCs w:val="24"/>
        </w:rPr>
        <w:t>, не представляются в отношении инвестиционных проектов, по которым планируется приобретение объектов недвижимого имущества.</w:t>
      </w:r>
    </w:p>
    <w:p w:rsidR="00985C02" w:rsidRPr="00CF4003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" w:name="P118"/>
      <w:bookmarkEnd w:id="14"/>
      <w:r w:rsidRPr="00CF4003">
        <w:rPr>
          <w:rFonts w:ascii="Times New Roman" w:hAnsi="Times New Roman"/>
          <w:color w:val="000000"/>
          <w:sz w:val="24"/>
          <w:szCs w:val="24"/>
        </w:rPr>
        <w:t>3.3. Обоснование экономической целесообразности объема и сроков осуществления капитальных вложений включает в себя:</w:t>
      </w:r>
    </w:p>
    <w:p w:rsidR="00985C02" w:rsidRPr="00CF4003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4003">
        <w:rPr>
          <w:rFonts w:ascii="Times New Roman" w:hAnsi="Times New Roman"/>
          <w:color w:val="000000"/>
          <w:sz w:val="24"/>
          <w:szCs w:val="24"/>
        </w:rPr>
        <w:t xml:space="preserve">а) вид экономической деятельности, в соответствии с которым осуществляется производство товаров и (или) предоставление услуг по инвестиционному проекту, на основании </w:t>
      </w:r>
      <w:hyperlink r:id="rId10" w:history="1">
        <w:r w:rsidRPr="00CF4003">
          <w:rPr>
            <w:rFonts w:ascii="Times New Roman" w:hAnsi="Times New Roman"/>
            <w:color w:val="000000"/>
            <w:sz w:val="24"/>
            <w:szCs w:val="24"/>
          </w:rPr>
          <w:t>ОКВЭД</w:t>
        </w:r>
      </w:hyperlink>
      <w:r w:rsidRPr="00CF4003">
        <w:rPr>
          <w:rFonts w:ascii="Times New Roman" w:hAnsi="Times New Roman"/>
          <w:color w:val="000000"/>
          <w:sz w:val="24"/>
          <w:szCs w:val="24"/>
        </w:rPr>
        <w:t>;</w:t>
      </w:r>
    </w:p>
    <w:p w:rsidR="00985C02" w:rsidRPr="00CF4003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4003">
        <w:rPr>
          <w:rFonts w:ascii="Times New Roman" w:hAnsi="Times New Roman"/>
          <w:color w:val="000000"/>
          <w:sz w:val="24"/>
          <w:szCs w:val="24"/>
        </w:rPr>
        <w:t>б) цель и задачи инвестиционного проекта, показатели, характеризующие результат реализации инвестиционного проекта;</w:t>
      </w:r>
    </w:p>
    <w:p w:rsidR="00985C02" w:rsidRPr="00CF4003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4003">
        <w:rPr>
          <w:rFonts w:ascii="Times New Roman" w:hAnsi="Times New Roman"/>
          <w:color w:val="000000"/>
          <w:sz w:val="24"/>
          <w:szCs w:val="24"/>
        </w:rPr>
        <w:t>в) краткое описание инвестиционного проекта;</w:t>
      </w:r>
    </w:p>
    <w:p w:rsidR="00985C02" w:rsidRPr="00CF4003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4003">
        <w:rPr>
          <w:rFonts w:ascii="Times New Roman" w:hAnsi="Times New Roman"/>
          <w:color w:val="000000"/>
          <w:sz w:val="24"/>
          <w:szCs w:val="24"/>
        </w:rPr>
        <w:t>г) источники и объемы финансового обеспечения инвестиционного проекта по годам его реализации;</w:t>
      </w:r>
    </w:p>
    <w:p w:rsidR="00985C02" w:rsidRPr="00CF4003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4003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CF4003">
        <w:rPr>
          <w:rFonts w:ascii="Times New Roman" w:hAnsi="Times New Roman"/>
          <w:color w:val="000000"/>
          <w:sz w:val="24"/>
          <w:szCs w:val="24"/>
        </w:rPr>
        <w:t>) срок подготовки и реализации инвестиционного проекта;</w:t>
      </w:r>
    </w:p>
    <w:p w:rsidR="00985C02" w:rsidRPr="00CF4003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4003">
        <w:rPr>
          <w:rFonts w:ascii="Times New Roman" w:hAnsi="Times New Roman"/>
          <w:color w:val="000000"/>
          <w:sz w:val="24"/>
          <w:szCs w:val="24"/>
        </w:rPr>
        <w:t>е) обоснование необходимости привлечения средств местного бюджета для реализации инвестиционного проекта;</w:t>
      </w:r>
    </w:p>
    <w:p w:rsidR="00985C02" w:rsidRPr="00CF4003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4003">
        <w:rPr>
          <w:rFonts w:ascii="Times New Roman" w:hAnsi="Times New Roman"/>
          <w:color w:val="000000"/>
          <w:sz w:val="24"/>
          <w:szCs w:val="24"/>
        </w:rPr>
        <w:t>ж) 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(объекта недвижимого имущества).</w:t>
      </w:r>
    </w:p>
    <w:p w:rsidR="00985C02" w:rsidRPr="00CF4003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4003">
        <w:rPr>
          <w:rFonts w:ascii="Times New Roman" w:hAnsi="Times New Roman"/>
          <w:color w:val="000000"/>
          <w:sz w:val="24"/>
          <w:szCs w:val="24"/>
        </w:rPr>
        <w:t xml:space="preserve">3.4. Основаниями для отказа </w:t>
      </w:r>
      <w:r>
        <w:rPr>
          <w:rFonts w:ascii="Times New Roman" w:hAnsi="Times New Roman"/>
          <w:color w:val="000000"/>
          <w:sz w:val="24"/>
          <w:szCs w:val="24"/>
        </w:rPr>
        <w:t>Финансовым органом</w:t>
      </w:r>
      <w:r w:rsidRPr="00492842">
        <w:rPr>
          <w:rFonts w:ascii="Times New Roman" w:hAnsi="Times New Roman"/>
          <w:sz w:val="24"/>
          <w:szCs w:val="24"/>
        </w:rPr>
        <w:t xml:space="preserve"> в принятии документов для проведения проверки являются:</w:t>
      </w:r>
    </w:p>
    <w:p w:rsidR="00985C02" w:rsidRPr="00CF4003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4003">
        <w:rPr>
          <w:rFonts w:ascii="Times New Roman" w:hAnsi="Times New Roman"/>
          <w:color w:val="000000"/>
          <w:sz w:val="24"/>
          <w:szCs w:val="24"/>
        </w:rPr>
        <w:t xml:space="preserve">а) непредставление документов, предусмотренных </w:t>
      </w:r>
      <w:hyperlink w:anchor="P108" w:history="1">
        <w:r w:rsidRPr="00CF4003">
          <w:rPr>
            <w:rFonts w:ascii="Times New Roman" w:hAnsi="Times New Roman"/>
            <w:color w:val="000000"/>
            <w:sz w:val="24"/>
            <w:szCs w:val="24"/>
          </w:rPr>
          <w:t>пунктом 3.1</w:t>
        </w:r>
      </w:hyperlink>
      <w:r w:rsidRPr="00CF40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965">
        <w:rPr>
          <w:rFonts w:ascii="Times New Roman" w:hAnsi="Times New Roman"/>
          <w:color w:val="000000"/>
          <w:sz w:val="24"/>
          <w:szCs w:val="24"/>
        </w:rPr>
        <w:t>настоящ</w:t>
      </w:r>
      <w:r>
        <w:rPr>
          <w:rFonts w:ascii="Times New Roman" w:hAnsi="Times New Roman"/>
          <w:color w:val="000000"/>
          <w:sz w:val="24"/>
          <w:szCs w:val="24"/>
        </w:rPr>
        <w:t>их Правил</w:t>
      </w:r>
      <w:r w:rsidRPr="00E919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4003">
        <w:rPr>
          <w:rFonts w:ascii="Times New Roman" w:hAnsi="Times New Roman"/>
          <w:color w:val="000000"/>
          <w:sz w:val="24"/>
          <w:szCs w:val="24"/>
        </w:rPr>
        <w:t xml:space="preserve">с учетом положений </w:t>
      </w:r>
      <w:hyperlink w:anchor="P116" w:history="1">
        <w:r w:rsidRPr="00CF4003">
          <w:rPr>
            <w:rFonts w:ascii="Times New Roman" w:hAnsi="Times New Roman"/>
            <w:color w:val="000000"/>
            <w:sz w:val="24"/>
            <w:szCs w:val="24"/>
          </w:rPr>
          <w:t>пункта 3.2</w:t>
        </w:r>
      </w:hyperlink>
      <w:r w:rsidRPr="00CF40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965">
        <w:rPr>
          <w:rFonts w:ascii="Times New Roman" w:hAnsi="Times New Roman"/>
          <w:color w:val="000000"/>
          <w:sz w:val="24"/>
          <w:szCs w:val="24"/>
        </w:rPr>
        <w:t>настоящ</w:t>
      </w:r>
      <w:r>
        <w:rPr>
          <w:rFonts w:ascii="Times New Roman" w:hAnsi="Times New Roman"/>
          <w:color w:val="000000"/>
          <w:sz w:val="24"/>
          <w:szCs w:val="24"/>
        </w:rPr>
        <w:t>их Правил</w:t>
      </w:r>
      <w:r w:rsidRPr="00CF4003">
        <w:rPr>
          <w:rFonts w:ascii="Times New Roman" w:hAnsi="Times New Roman"/>
          <w:color w:val="000000"/>
          <w:sz w:val="24"/>
          <w:szCs w:val="24"/>
        </w:rPr>
        <w:t>;</w:t>
      </w:r>
    </w:p>
    <w:p w:rsidR="00985C02" w:rsidRPr="00CF4003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4003">
        <w:rPr>
          <w:rFonts w:ascii="Times New Roman" w:hAnsi="Times New Roman"/>
          <w:color w:val="000000"/>
          <w:sz w:val="24"/>
          <w:szCs w:val="24"/>
        </w:rPr>
        <w:t xml:space="preserve">б) несоответствие заявления на проведение проверки, паспорта инвестиционного проекта, расчета значения интегральной оценки эффективности, а также обоснования экономической целесообразности объема и сроков осуществления капитальных вложений требованиям, установленным </w:t>
      </w:r>
      <w:r w:rsidRPr="00E91965">
        <w:rPr>
          <w:rFonts w:ascii="Times New Roman" w:hAnsi="Times New Roman"/>
          <w:color w:val="000000"/>
          <w:sz w:val="24"/>
          <w:szCs w:val="24"/>
        </w:rPr>
        <w:t>настоящ</w:t>
      </w:r>
      <w:r>
        <w:rPr>
          <w:rFonts w:ascii="Times New Roman" w:hAnsi="Times New Roman"/>
          <w:color w:val="000000"/>
          <w:sz w:val="24"/>
          <w:szCs w:val="24"/>
        </w:rPr>
        <w:t>ими Правилами</w:t>
      </w:r>
      <w:r w:rsidRPr="00CF4003">
        <w:rPr>
          <w:rFonts w:ascii="Times New Roman" w:hAnsi="Times New Roman"/>
          <w:color w:val="000000"/>
          <w:sz w:val="24"/>
          <w:szCs w:val="24"/>
        </w:rPr>
        <w:t>.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2842"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  <w:sz w:val="24"/>
          <w:szCs w:val="24"/>
        </w:rPr>
        <w:t>Финансовый орган</w:t>
      </w:r>
      <w:r w:rsidRPr="00492842">
        <w:rPr>
          <w:rFonts w:ascii="Times New Roman" w:hAnsi="Times New Roman"/>
          <w:sz w:val="24"/>
          <w:szCs w:val="24"/>
        </w:rPr>
        <w:t xml:space="preserve"> направляет структурному подразделению</w:t>
      </w:r>
      <w:r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</w:t>
      </w:r>
      <w:r w:rsidRPr="00492842">
        <w:rPr>
          <w:rFonts w:ascii="Times New Roman" w:hAnsi="Times New Roman"/>
          <w:sz w:val="24"/>
          <w:szCs w:val="24"/>
        </w:rPr>
        <w:t xml:space="preserve"> уведомление об отказе в принятии документов для проведения проверки в течение 5 рабочих дней с момента поступления заявления на проведение проверки.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5" w:name="P130"/>
      <w:bookmarkEnd w:id="15"/>
      <w:r w:rsidRPr="00492842">
        <w:rPr>
          <w:rFonts w:ascii="Times New Roman" w:hAnsi="Times New Roman"/>
          <w:sz w:val="24"/>
          <w:szCs w:val="24"/>
        </w:rPr>
        <w:t xml:space="preserve">3.6. Использование средств </w:t>
      </w:r>
      <w:r>
        <w:rPr>
          <w:rFonts w:ascii="Times New Roman" w:hAnsi="Times New Roman"/>
          <w:sz w:val="24"/>
          <w:szCs w:val="24"/>
        </w:rPr>
        <w:t>местн</w:t>
      </w:r>
      <w:r w:rsidRPr="00492842">
        <w:rPr>
          <w:rFonts w:ascii="Times New Roman" w:hAnsi="Times New Roman"/>
          <w:sz w:val="24"/>
          <w:szCs w:val="24"/>
        </w:rPr>
        <w:t>ого бюджета, направляемых на капитальные вложения в целях реализации инвестиционного проекта, признается эффективным при соблюдении следующих условий: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2842">
        <w:rPr>
          <w:rFonts w:ascii="Times New Roman" w:hAnsi="Times New Roman"/>
          <w:sz w:val="24"/>
          <w:szCs w:val="24"/>
        </w:rPr>
        <w:t>а) соответствия инвестиционного проекта качественным и количественным критериям, а также предельному (минимальному) значению интегральной оценки эффективности;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2842">
        <w:rPr>
          <w:rFonts w:ascii="Times New Roman" w:hAnsi="Times New Roman"/>
          <w:sz w:val="24"/>
          <w:szCs w:val="24"/>
        </w:rPr>
        <w:t>б) соблюдение требований к определению баллов оценки по качественным и количественным критериям.</w:t>
      </w:r>
    </w:p>
    <w:p w:rsidR="00985C02" w:rsidRPr="007B62ED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2842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>Финансовый орган</w:t>
      </w:r>
      <w:r w:rsidRPr="00492842">
        <w:rPr>
          <w:rFonts w:ascii="Times New Roman" w:hAnsi="Times New Roman"/>
          <w:sz w:val="24"/>
          <w:szCs w:val="24"/>
        </w:rPr>
        <w:t xml:space="preserve"> </w:t>
      </w:r>
      <w:r w:rsidRPr="007B62ED">
        <w:rPr>
          <w:rFonts w:ascii="Times New Roman" w:hAnsi="Times New Roman"/>
          <w:color w:val="000000"/>
          <w:sz w:val="24"/>
          <w:szCs w:val="24"/>
        </w:rPr>
        <w:t xml:space="preserve">проверяет соответствие документов, представленных структурным подразделением для проведения проверки, требованиям, указанным в </w:t>
      </w:r>
      <w:hyperlink w:anchor="P130" w:history="1">
        <w:r w:rsidRPr="007B62ED">
          <w:rPr>
            <w:rFonts w:ascii="Times New Roman" w:hAnsi="Times New Roman"/>
            <w:color w:val="000000"/>
            <w:sz w:val="24"/>
            <w:szCs w:val="24"/>
          </w:rPr>
          <w:t>пункте 3.6</w:t>
        </w:r>
      </w:hyperlink>
      <w:r w:rsidRPr="007B62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965">
        <w:rPr>
          <w:rFonts w:ascii="Times New Roman" w:hAnsi="Times New Roman"/>
          <w:color w:val="000000"/>
          <w:sz w:val="24"/>
          <w:szCs w:val="24"/>
        </w:rPr>
        <w:t>настоящ</w:t>
      </w:r>
      <w:r>
        <w:rPr>
          <w:rFonts w:ascii="Times New Roman" w:hAnsi="Times New Roman"/>
          <w:color w:val="000000"/>
          <w:sz w:val="24"/>
          <w:szCs w:val="24"/>
        </w:rPr>
        <w:t>их Правил</w:t>
      </w:r>
      <w:r w:rsidRPr="007B62ED">
        <w:rPr>
          <w:rFonts w:ascii="Times New Roman" w:hAnsi="Times New Roman"/>
          <w:color w:val="000000"/>
          <w:sz w:val="24"/>
          <w:szCs w:val="24"/>
        </w:rPr>
        <w:t>.</w:t>
      </w:r>
    </w:p>
    <w:p w:rsidR="00985C02" w:rsidRPr="007B62ED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62ED">
        <w:rPr>
          <w:rFonts w:ascii="Times New Roman" w:hAnsi="Times New Roman"/>
          <w:color w:val="000000"/>
          <w:sz w:val="24"/>
          <w:szCs w:val="24"/>
        </w:rPr>
        <w:t xml:space="preserve">3.8. Соблюдение требований, указанных в </w:t>
      </w:r>
      <w:hyperlink w:anchor="P130" w:history="1">
        <w:r w:rsidRPr="007B62ED">
          <w:rPr>
            <w:rFonts w:ascii="Times New Roman" w:hAnsi="Times New Roman"/>
            <w:color w:val="000000"/>
            <w:sz w:val="24"/>
            <w:szCs w:val="24"/>
          </w:rPr>
          <w:t>пункте 3.6</w:t>
        </w:r>
      </w:hyperlink>
      <w:r w:rsidRPr="007B62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965">
        <w:rPr>
          <w:rFonts w:ascii="Times New Roman" w:hAnsi="Times New Roman"/>
          <w:color w:val="000000"/>
          <w:sz w:val="24"/>
          <w:szCs w:val="24"/>
        </w:rPr>
        <w:t>настоящ</w:t>
      </w:r>
      <w:r>
        <w:rPr>
          <w:rFonts w:ascii="Times New Roman" w:hAnsi="Times New Roman"/>
          <w:color w:val="000000"/>
          <w:sz w:val="24"/>
          <w:szCs w:val="24"/>
        </w:rPr>
        <w:t>их Правил</w:t>
      </w:r>
      <w:r w:rsidRPr="007B62ED">
        <w:rPr>
          <w:rFonts w:ascii="Times New Roman" w:hAnsi="Times New Roman"/>
          <w:color w:val="000000"/>
          <w:sz w:val="24"/>
          <w:szCs w:val="24"/>
        </w:rPr>
        <w:t xml:space="preserve">, является основанием для подготовки </w:t>
      </w:r>
      <w:r>
        <w:rPr>
          <w:rFonts w:ascii="Times New Roman" w:hAnsi="Times New Roman"/>
          <w:color w:val="000000"/>
          <w:sz w:val="24"/>
          <w:szCs w:val="24"/>
        </w:rPr>
        <w:t>Финансовым органом</w:t>
      </w:r>
      <w:r w:rsidRPr="007B62ED">
        <w:rPr>
          <w:rFonts w:ascii="Times New Roman" w:hAnsi="Times New Roman"/>
          <w:color w:val="000000"/>
          <w:sz w:val="24"/>
          <w:szCs w:val="24"/>
        </w:rPr>
        <w:t xml:space="preserve"> положительного заключения, </w:t>
      </w:r>
      <w:r>
        <w:rPr>
          <w:rFonts w:ascii="Times New Roman" w:hAnsi="Times New Roman"/>
          <w:color w:val="000000"/>
          <w:sz w:val="24"/>
          <w:szCs w:val="24"/>
        </w:rPr>
        <w:t xml:space="preserve">а в случае </w:t>
      </w:r>
      <w:r w:rsidRPr="007B62ED">
        <w:rPr>
          <w:rFonts w:ascii="Times New Roman" w:hAnsi="Times New Roman"/>
          <w:color w:val="000000"/>
          <w:sz w:val="24"/>
          <w:szCs w:val="24"/>
        </w:rPr>
        <w:t>несоблюдение указанных требований отрицательного заключения.</w:t>
      </w:r>
    </w:p>
    <w:p w:rsidR="00985C02" w:rsidRPr="007B62ED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2842">
        <w:rPr>
          <w:rFonts w:ascii="Times New Roman" w:hAnsi="Times New Roman"/>
          <w:sz w:val="24"/>
          <w:szCs w:val="24"/>
        </w:rPr>
        <w:t>3.9. Проверка, подготовка и направление структурному подразделению</w:t>
      </w:r>
      <w:r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</w:t>
      </w:r>
      <w:r w:rsidRPr="00492842">
        <w:rPr>
          <w:rFonts w:ascii="Times New Roman" w:hAnsi="Times New Roman"/>
          <w:sz w:val="24"/>
          <w:szCs w:val="24"/>
        </w:rPr>
        <w:t xml:space="preserve"> заключения, при отсутствии оснований для отказа, осуществляется в течение срока</w:t>
      </w:r>
      <w:r w:rsidRPr="007B62ED">
        <w:rPr>
          <w:rFonts w:ascii="Times New Roman" w:hAnsi="Times New Roman"/>
          <w:color w:val="000000"/>
          <w:sz w:val="24"/>
          <w:szCs w:val="24"/>
        </w:rPr>
        <w:t xml:space="preserve">, не превышающего 10 дней со дня, следующего за днем </w:t>
      </w:r>
      <w:r w:rsidRPr="007B62E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представления документов, предусмотренных </w:t>
      </w:r>
      <w:hyperlink w:anchor="P108" w:history="1">
        <w:r w:rsidRPr="007B62ED">
          <w:rPr>
            <w:rFonts w:ascii="Times New Roman" w:hAnsi="Times New Roman"/>
            <w:color w:val="000000"/>
            <w:sz w:val="24"/>
            <w:szCs w:val="24"/>
          </w:rPr>
          <w:t>пунктом 3.1</w:t>
        </w:r>
      </w:hyperlink>
      <w:r w:rsidRPr="007B62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965">
        <w:rPr>
          <w:rFonts w:ascii="Times New Roman" w:hAnsi="Times New Roman"/>
          <w:color w:val="000000"/>
          <w:sz w:val="24"/>
          <w:szCs w:val="24"/>
        </w:rPr>
        <w:t>настоящ</w:t>
      </w:r>
      <w:r>
        <w:rPr>
          <w:rFonts w:ascii="Times New Roman" w:hAnsi="Times New Roman"/>
          <w:color w:val="000000"/>
          <w:sz w:val="24"/>
          <w:szCs w:val="24"/>
        </w:rPr>
        <w:t>их Правил</w:t>
      </w:r>
      <w:r w:rsidRPr="00E919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62ED">
        <w:rPr>
          <w:rFonts w:ascii="Times New Roman" w:hAnsi="Times New Roman"/>
          <w:color w:val="000000"/>
          <w:sz w:val="24"/>
          <w:szCs w:val="24"/>
        </w:rPr>
        <w:t xml:space="preserve">с учетом положений </w:t>
      </w:r>
      <w:hyperlink w:anchor="P116" w:history="1">
        <w:r w:rsidRPr="007B62ED">
          <w:rPr>
            <w:rFonts w:ascii="Times New Roman" w:hAnsi="Times New Roman"/>
            <w:color w:val="000000"/>
            <w:sz w:val="24"/>
            <w:szCs w:val="24"/>
          </w:rPr>
          <w:t>пункта 3.2</w:t>
        </w:r>
      </w:hyperlink>
      <w:r w:rsidRPr="007B62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965">
        <w:rPr>
          <w:rFonts w:ascii="Times New Roman" w:hAnsi="Times New Roman"/>
          <w:color w:val="000000"/>
          <w:sz w:val="24"/>
          <w:szCs w:val="24"/>
        </w:rPr>
        <w:t>настоящ</w:t>
      </w:r>
      <w:r>
        <w:rPr>
          <w:rFonts w:ascii="Times New Roman" w:hAnsi="Times New Roman"/>
          <w:color w:val="000000"/>
          <w:sz w:val="24"/>
          <w:szCs w:val="24"/>
        </w:rPr>
        <w:t>их Правил</w:t>
      </w:r>
      <w:r w:rsidRPr="007B62ED">
        <w:rPr>
          <w:rFonts w:ascii="Times New Roman" w:hAnsi="Times New Roman"/>
          <w:color w:val="000000"/>
          <w:sz w:val="24"/>
          <w:szCs w:val="24"/>
        </w:rPr>
        <w:t>.</w:t>
      </w:r>
    </w:p>
    <w:p w:rsidR="00985C02" w:rsidRPr="007B62ED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62ED">
        <w:rPr>
          <w:rFonts w:ascii="Times New Roman" w:hAnsi="Times New Roman"/>
          <w:color w:val="000000"/>
          <w:sz w:val="24"/>
          <w:szCs w:val="24"/>
        </w:rPr>
        <w:t>3.10. Отрицательное заключение должно содержать мотивированные выводы о неэффективности использования средств местного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985C02" w:rsidRPr="00492842" w:rsidRDefault="00985C02" w:rsidP="00985C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B62ED">
        <w:rPr>
          <w:rFonts w:ascii="Times New Roman" w:hAnsi="Times New Roman"/>
          <w:color w:val="000000"/>
          <w:sz w:val="24"/>
          <w:szCs w:val="24"/>
        </w:rPr>
        <w:t>3.11. В случае получения отрицательного</w:t>
      </w:r>
      <w:r w:rsidRPr="00492842">
        <w:rPr>
          <w:rFonts w:ascii="Times New Roman" w:hAnsi="Times New Roman"/>
          <w:sz w:val="24"/>
          <w:szCs w:val="24"/>
        </w:rPr>
        <w:t xml:space="preserve"> заключения структурное подразделение </w:t>
      </w:r>
      <w:r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Pr="00492842">
        <w:rPr>
          <w:rFonts w:ascii="Times New Roman" w:hAnsi="Times New Roman"/>
          <w:sz w:val="24"/>
          <w:szCs w:val="24"/>
        </w:rPr>
        <w:t>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985C02" w:rsidRPr="007B62ED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2842">
        <w:rPr>
          <w:rFonts w:ascii="Times New Roman" w:hAnsi="Times New Roman"/>
          <w:sz w:val="24"/>
          <w:szCs w:val="24"/>
        </w:rPr>
        <w:t xml:space="preserve">3.12. </w:t>
      </w:r>
      <w:proofErr w:type="gramStart"/>
      <w:r w:rsidRPr="00492842">
        <w:rPr>
          <w:rFonts w:ascii="Times New Roman" w:hAnsi="Times New Roman"/>
          <w:sz w:val="24"/>
          <w:szCs w:val="24"/>
        </w:rPr>
        <w:t xml:space="preserve"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стоимость) объекта капитального строительства или стоимость приобретаемого объекта недвижимого имущества, строительство (реконструкция, в том числе с элементами реставрации, </w:t>
      </w:r>
      <w:r w:rsidRPr="007B62ED">
        <w:rPr>
          <w:rFonts w:ascii="Times New Roman" w:hAnsi="Times New Roman"/>
          <w:color w:val="000000"/>
          <w:sz w:val="24"/>
          <w:szCs w:val="24"/>
        </w:rPr>
        <w:t xml:space="preserve">техническое перевооружение) или приобретение которых осуществляется в соответствии с этим инвестиционным проектом, или изменились показатели, предусмотренные </w:t>
      </w:r>
      <w:hyperlink w:anchor="P81" w:history="1">
        <w:r w:rsidRPr="007B62ED">
          <w:rPr>
            <w:rFonts w:ascii="Times New Roman" w:hAnsi="Times New Roman"/>
            <w:color w:val="000000"/>
            <w:sz w:val="24"/>
            <w:szCs w:val="24"/>
          </w:rPr>
          <w:t>пунктом 2.9</w:t>
        </w:r>
      </w:hyperlink>
      <w:r w:rsidRPr="007B62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965">
        <w:rPr>
          <w:rFonts w:ascii="Times New Roman" w:hAnsi="Times New Roman"/>
          <w:color w:val="000000"/>
          <w:sz w:val="24"/>
          <w:szCs w:val="24"/>
        </w:rPr>
        <w:t>настоящ</w:t>
      </w:r>
      <w:r>
        <w:rPr>
          <w:rFonts w:ascii="Times New Roman" w:hAnsi="Times New Roman"/>
          <w:color w:val="000000"/>
          <w:sz w:val="24"/>
          <w:szCs w:val="24"/>
        </w:rPr>
        <w:t>их Правил</w:t>
      </w:r>
      <w:r w:rsidRPr="007B62ED">
        <w:rPr>
          <w:rFonts w:ascii="Times New Roman" w:hAnsi="Times New Roman"/>
          <w:color w:val="000000"/>
          <w:sz w:val="24"/>
          <w:szCs w:val="24"/>
        </w:rPr>
        <w:t>, то в отношении таких</w:t>
      </w:r>
      <w:proofErr w:type="gramEnd"/>
      <w:r w:rsidRPr="007B62ED">
        <w:rPr>
          <w:rFonts w:ascii="Times New Roman" w:hAnsi="Times New Roman"/>
          <w:color w:val="000000"/>
          <w:sz w:val="24"/>
          <w:szCs w:val="24"/>
        </w:rPr>
        <w:t xml:space="preserve"> проектов проводится повторная проверка в соответствии с </w:t>
      </w:r>
      <w:r w:rsidRPr="00E91965">
        <w:rPr>
          <w:rFonts w:ascii="Times New Roman" w:hAnsi="Times New Roman"/>
          <w:color w:val="000000"/>
          <w:sz w:val="24"/>
          <w:szCs w:val="24"/>
        </w:rPr>
        <w:t>настоящ</w:t>
      </w:r>
      <w:r>
        <w:rPr>
          <w:rFonts w:ascii="Times New Roman" w:hAnsi="Times New Roman"/>
          <w:color w:val="000000"/>
          <w:sz w:val="24"/>
          <w:szCs w:val="24"/>
        </w:rPr>
        <w:t>ими Правилами</w:t>
      </w:r>
      <w:r w:rsidRPr="007B62ED">
        <w:rPr>
          <w:rFonts w:ascii="Times New Roman" w:hAnsi="Times New Roman"/>
          <w:color w:val="000000"/>
          <w:sz w:val="24"/>
          <w:szCs w:val="24"/>
        </w:rPr>
        <w:t>.</w:t>
      </w:r>
    </w:p>
    <w:p w:rsidR="00985C02" w:rsidRPr="007B62ED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C02" w:rsidRPr="007B62ED" w:rsidRDefault="00985C02" w:rsidP="00985C0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C02" w:rsidRDefault="00985C02" w:rsidP="00985C02">
      <w:pPr>
        <w:pStyle w:val="ConsPlusNormal"/>
        <w:jc w:val="both"/>
      </w:pPr>
    </w:p>
    <w:p w:rsidR="00985C02" w:rsidRDefault="00985C02" w:rsidP="00985C02">
      <w:pPr>
        <w:pStyle w:val="ConsPlusNormal"/>
        <w:jc w:val="both"/>
      </w:pPr>
    </w:p>
    <w:p w:rsidR="00985C02" w:rsidRDefault="00985C02" w:rsidP="00985C02">
      <w:pPr>
        <w:pStyle w:val="ConsPlusNormal"/>
        <w:jc w:val="both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092E74" w:rsidRDefault="00092E74" w:rsidP="00985C02">
      <w:pPr>
        <w:pStyle w:val="ConsPlusNormal"/>
        <w:jc w:val="right"/>
        <w:outlineLvl w:val="1"/>
      </w:pPr>
    </w:p>
    <w:p w:rsidR="00092E74" w:rsidRDefault="00092E74" w:rsidP="00985C02">
      <w:pPr>
        <w:pStyle w:val="ConsPlusNormal"/>
        <w:jc w:val="right"/>
        <w:outlineLvl w:val="1"/>
      </w:pPr>
    </w:p>
    <w:p w:rsidR="00092E74" w:rsidRDefault="00092E74" w:rsidP="00985C02">
      <w:pPr>
        <w:pStyle w:val="ConsPlusNormal"/>
        <w:jc w:val="right"/>
        <w:outlineLvl w:val="1"/>
      </w:pPr>
    </w:p>
    <w:p w:rsidR="00092E74" w:rsidRDefault="00092E74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Pr="002D720B" w:rsidRDefault="00985C02" w:rsidP="00985C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720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D720B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P147"/>
      <w:bookmarkEnd w:id="16"/>
      <w:r w:rsidR="000E7C3C" w:rsidRPr="002D720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2D720B">
        <w:rPr>
          <w:rFonts w:ascii="Times New Roman" w:hAnsi="Times New Roman" w:cs="Times New Roman"/>
          <w:color w:val="000000"/>
          <w:sz w:val="24"/>
          <w:szCs w:val="24"/>
        </w:rPr>
        <w:instrText>HYPERLINK \l "P34"</w:instrText>
      </w:r>
      <w:r w:rsidR="000E7C3C" w:rsidRPr="002D720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2D720B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r w:rsidR="000E7C3C" w:rsidRPr="002D720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проверки 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>инвестиционных проектов на предмет эффективности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средств бюджета муниципального образования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Малоземельский</w:t>
      </w: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округа,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720B">
        <w:rPr>
          <w:rFonts w:ascii="Times New Roman" w:hAnsi="Times New Roman" w:cs="Times New Roman"/>
          <w:color w:val="000000"/>
          <w:sz w:val="24"/>
          <w:szCs w:val="24"/>
        </w:rPr>
        <w:t>направляемых</w:t>
      </w:r>
      <w:proofErr w:type="gramEnd"/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на капитальные вложения</w:t>
      </w:r>
    </w:p>
    <w:p w:rsidR="00985C02" w:rsidRDefault="00985C02" w:rsidP="00985C02">
      <w:pPr>
        <w:pStyle w:val="ConsPlusNormal"/>
        <w:jc w:val="right"/>
      </w:pPr>
    </w:p>
    <w:p w:rsidR="00985C02" w:rsidRDefault="00985C02" w:rsidP="00985C02">
      <w:pPr>
        <w:pStyle w:val="ConsPlusNormal"/>
        <w:jc w:val="center"/>
      </w:pPr>
    </w:p>
    <w:p w:rsidR="00985C02" w:rsidRPr="002D720B" w:rsidRDefault="00985C02" w:rsidP="00985C02">
      <w:pPr>
        <w:pStyle w:val="ConsPlusNormal"/>
        <w:jc w:val="center"/>
        <w:rPr>
          <w:rFonts w:ascii="Times New Roman" w:hAnsi="Times New Roman" w:cs="Times New Roman"/>
        </w:rPr>
      </w:pPr>
      <w:r w:rsidRPr="002D720B">
        <w:rPr>
          <w:rFonts w:ascii="Times New Roman" w:hAnsi="Times New Roman" w:cs="Times New Roman"/>
        </w:rPr>
        <w:t>ЗАКЛЮЧЕНИЕ N _____</w:t>
      </w:r>
    </w:p>
    <w:p w:rsidR="00985C02" w:rsidRPr="002D720B" w:rsidRDefault="00985C02" w:rsidP="00985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>от ________ 20__ года об эффективности использования средств</w:t>
      </w:r>
    </w:p>
    <w:p w:rsidR="00985C02" w:rsidRPr="002D720B" w:rsidRDefault="00985C02" w:rsidP="00985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 xml:space="preserve">местного бюджета, </w:t>
      </w:r>
      <w:proofErr w:type="gramStart"/>
      <w:r w:rsidRPr="002D720B">
        <w:rPr>
          <w:rFonts w:ascii="Times New Roman" w:hAnsi="Times New Roman" w:cs="Times New Roman"/>
          <w:sz w:val="24"/>
          <w:szCs w:val="24"/>
        </w:rPr>
        <w:t>направляемых</w:t>
      </w:r>
      <w:proofErr w:type="gramEnd"/>
      <w:r w:rsidRPr="002D720B">
        <w:rPr>
          <w:rFonts w:ascii="Times New Roman" w:hAnsi="Times New Roman" w:cs="Times New Roman"/>
          <w:sz w:val="24"/>
          <w:szCs w:val="24"/>
        </w:rPr>
        <w:t xml:space="preserve"> на капитальные вложения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 xml:space="preserve">    I. Сведения об инвестиционном проекте: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 xml:space="preserve">    1. Наименование инвестиционного проекта </w:t>
      </w:r>
      <w:hyperlink w:anchor="P197" w:history="1">
        <w:r w:rsidRPr="002D720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2D720B">
        <w:rPr>
          <w:rFonts w:ascii="Times New Roman" w:hAnsi="Times New Roman" w:cs="Times New Roman"/>
          <w:sz w:val="24"/>
          <w:szCs w:val="24"/>
        </w:rPr>
        <w:t>: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 xml:space="preserve">    2. Наименование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Малоземельский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НАО </w:t>
      </w:r>
      <w:hyperlink w:anchor="P197" w:history="1">
        <w:r w:rsidRPr="002D720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2D720B">
        <w:rPr>
          <w:rFonts w:ascii="Times New Roman" w:hAnsi="Times New Roman" w:cs="Times New Roman"/>
          <w:sz w:val="24"/>
          <w:szCs w:val="24"/>
        </w:rPr>
        <w:t>: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 xml:space="preserve">    3. Реквизиты документов, представленных структурным подразделением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Малоземельский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НАО</w:t>
      </w:r>
      <w:r w:rsidRPr="002D720B">
        <w:rPr>
          <w:rFonts w:ascii="Times New Roman" w:hAnsi="Times New Roman" w:cs="Times New Roman"/>
          <w:sz w:val="24"/>
          <w:szCs w:val="24"/>
        </w:rPr>
        <w:t>: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>наименование документа: ___________________________________________________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>регистрационный номер __________________________ дата _____________________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>Ф.И.О. лица, подписавшего заявление _______________________________________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 xml:space="preserve">    4. Срок реализации инвестиционного проекта </w:t>
      </w:r>
      <w:hyperlink w:anchor="P197" w:history="1">
        <w:r w:rsidRPr="002D720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2D720B">
        <w:rPr>
          <w:rFonts w:ascii="Times New Roman" w:hAnsi="Times New Roman" w:cs="Times New Roman"/>
          <w:sz w:val="24"/>
          <w:szCs w:val="24"/>
        </w:rPr>
        <w:t>: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 xml:space="preserve">  (год начала и год окончания финансирования по инвестиционному проекту)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 xml:space="preserve">    5. Сметная стоимость инвестиционного проекта &lt;*&gt;: ________ тыс. рублей.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 xml:space="preserve">    II.  Соответствие инвестиционного проекта качественным и количественным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0B">
        <w:rPr>
          <w:rFonts w:ascii="Times New Roman" w:hAnsi="Times New Roman" w:cs="Times New Roman"/>
          <w:sz w:val="24"/>
          <w:szCs w:val="24"/>
        </w:rPr>
        <w:t>критериям,  а также предельному (минимальному) значению интегральной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0B">
        <w:rPr>
          <w:rFonts w:ascii="Times New Roman" w:hAnsi="Times New Roman" w:cs="Times New Roman"/>
          <w:sz w:val="24"/>
          <w:szCs w:val="24"/>
        </w:rPr>
        <w:t>эффективности: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 xml:space="preserve">    1. Значение оценки по качественным критериям: ____________%;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 xml:space="preserve">    2. Значение оценки по количественным критериям</w:t>
      </w:r>
      <w:proofErr w:type="gramStart"/>
      <w:r w:rsidRPr="002D720B">
        <w:rPr>
          <w:rFonts w:ascii="Times New Roman" w:hAnsi="Times New Roman" w:cs="Times New Roman"/>
          <w:sz w:val="24"/>
          <w:szCs w:val="24"/>
        </w:rPr>
        <w:t>: __________%;</w:t>
      </w:r>
      <w:proofErr w:type="gramEnd"/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 xml:space="preserve">    3. Значение интегральной оценки эффективности: ___________%.</w:t>
      </w:r>
    </w:p>
    <w:p w:rsidR="00985C02" w:rsidRPr="002D720B" w:rsidRDefault="0014174B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</w:t>
      </w:r>
      <w:r w:rsidR="00985C02" w:rsidRPr="002D720B">
        <w:rPr>
          <w:rFonts w:ascii="Times New Roman" w:hAnsi="Times New Roman" w:cs="Times New Roman"/>
          <w:sz w:val="24"/>
          <w:szCs w:val="24"/>
        </w:rPr>
        <w:t>Соблюдение требований к определению баллов оценки по качественным и</w:t>
      </w:r>
      <w:r w:rsidR="00985C02">
        <w:rPr>
          <w:rFonts w:ascii="Times New Roman" w:hAnsi="Times New Roman" w:cs="Times New Roman"/>
          <w:sz w:val="24"/>
          <w:szCs w:val="24"/>
        </w:rPr>
        <w:t xml:space="preserve"> </w:t>
      </w:r>
      <w:r w:rsidR="00985C02" w:rsidRPr="002D720B">
        <w:rPr>
          <w:rFonts w:ascii="Times New Roman" w:hAnsi="Times New Roman" w:cs="Times New Roman"/>
          <w:sz w:val="24"/>
          <w:szCs w:val="24"/>
        </w:rPr>
        <w:t>количественным критериям: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20B">
        <w:rPr>
          <w:rFonts w:ascii="Times New Roman" w:hAnsi="Times New Roman" w:cs="Times New Roman"/>
          <w:sz w:val="24"/>
          <w:szCs w:val="24"/>
        </w:rPr>
        <w:t>(ответ: "да" или "нет", в случае ответа "нет" - указать ссылки на расчеты,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0B">
        <w:rPr>
          <w:rFonts w:ascii="Times New Roman" w:hAnsi="Times New Roman" w:cs="Times New Roman"/>
          <w:sz w:val="24"/>
          <w:szCs w:val="24"/>
        </w:rPr>
        <w:t>несоответствующие требованиям)</w:t>
      </w:r>
      <w:proofErr w:type="gramEnd"/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 xml:space="preserve">    5.   Соблюдение  требований  к  расчету  значения  интегральной 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0B">
        <w:rPr>
          <w:rFonts w:ascii="Times New Roman" w:hAnsi="Times New Roman" w:cs="Times New Roman"/>
          <w:sz w:val="24"/>
          <w:szCs w:val="24"/>
        </w:rPr>
        <w:t>эффективности: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>(ответ: "да" или "нет", в случае ответа "нет" - указать ссылки на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0B">
        <w:rPr>
          <w:rFonts w:ascii="Times New Roman" w:hAnsi="Times New Roman" w:cs="Times New Roman"/>
          <w:sz w:val="24"/>
          <w:szCs w:val="24"/>
        </w:rPr>
        <w:t>и расчеты, содержащие несоответствие)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 xml:space="preserve">    III. Заключение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5C02" w:rsidRPr="002D720B" w:rsidRDefault="0014174B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Проверка инвестиционного </w:t>
      </w:r>
      <w:r w:rsidR="00985C02" w:rsidRPr="002D720B">
        <w:rPr>
          <w:rFonts w:ascii="Times New Roman" w:hAnsi="Times New Roman" w:cs="Times New Roman"/>
          <w:sz w:val="24"/>
          <w:szCs w:val="24"/>
        </w:rPr>
        <w:t>проекта, финансирование которого планируется</w:t>
      </w:r>
      <w:r w:rsidR="00985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полностью </w:t>
      </w:r>
      <w:r w:rsidR="00985C02" w:rsidRPr="002D720B">
        <w:rPr>
          <w:rFonts w:ascii="Times New Roman" w:hAnsi="Times New Roman" w:cs="Times New Roman"/>
          <w:sz w:val="24"/>
          <w:szCs w:val="24"/>
        </w:rPr>
        <w:t>или частично за счет средств местного бюджета, на</w:t>
      </w:r>
      <w:r w:rsidR="00985C02">
        <w:rPr>
          <w:rFonts w:ascii="Times New Roman" w:hAnsi="Times New Roman" w:cs="Times New Roman"/>
          <w:sz w:val="24"/>
          <w:szCs w:val="24"/>
        </w:rPr>
        <w:t xml:space="preserve"> </w:t>
      </w:r>
      <w:r w:rsidR="00985C02" w:rsidRPr="002D720B">
        <w:rPr>
          <w:rFonts w:ascii="Times New Roman" w:hAnsi="Times New Roman" w:cs="Times New Roman"/>
          <w:sz w:val="24"/>
          <w:szCs w:val="24"/>
        </w:rPr>
        <w:t>предмет эффективности использования средств местного бюджета, направляемых</w:t>
      </w:r>
      <w:r w:rsidR="00985C02">
        <w:rPr>
          <w:rFonts w:ascii="Times New Roman" w:hAnsi="Times New Roman" w:cs="Times New Roman"/>
          <w:sz w:val="24"/>
          <w:szCs w:val="24"/>
        </w:rPr>
        <w:t xml:space="preserve"> </w:t>
      </w:r>
      <w:r w:rsidR="00985C02" w:rsidRPr="002D720B">
        <w:rPr>
          <w:rFonts w:ascii="Times New Roman" w:hAnsi="Times New Roman" w:cs="Times New Roman"/>
          <w:sz w:val="24"/>
          <w:szCs w:val="24"/>
        </w:rPr>
        <w:t>на капитальные вложения, проведена: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985C02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</w:t>
      </w:r>
    </w:p>
    <w:p w:rsidR="00985C02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Финансового органа 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Малоземельский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НАО</w:t>
      </w:r>
      <w:r w:rsidRPr="002D720B">
        <w:rPr>
          <w:rFonts w:ascii="Times New Roman" w:hAnsi="Times New Roman" w:cs="Times New Roman"/>
          <w:sz w:val="24"/>
          <w:szCs w:val="24"/>
        </w:rPr>
        <w:t xml:space="preserve">       ________________  </w:t>
      </w:r>
      <w:r w:rsidRPr="002D720B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D720B">
        <w:rPr>
          <w:rFonts w:ascii="Times New Roman" w:hAnsi="Times New Roman" w:cs="Times New Roman"/>
          <w:sz w:val="24"/>
          <w:szCs w:val="24"/>
        </w:rPr>
        <w:t xml:space="preserve"> (подпись)           (Ф.И.О.)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</w:rPr>
      </w:pP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</w:rPr>
      </w:pPr>
      <w:r w:rsidRPr="002D720B">
        <w:rPr>
          <w:rFonts w:ascii="Times New Roman" w:hAnsi="Times New Roman" w:cs="Times New Roman"/>
        </w:rPr>
        <w:t xml:space="preserve">    --------------------------------</w:t>
      </w:r>
    </w:p>
    <w:p w:rsidR="00985C02" w:rsidRPr="002D720B" w:rsidRDefault="00985C02" w:rsidP="00985C02">
      <w:pPr>
        <w:pStyle w:val="ConsPlusNonformat"/>
        <w:jc w:val="both"/>
        <w:rPr>
          <w:rFonts w:ascii="Times New Roman" w:hAnsi="Times New Roman" w:cs="Times New Roman"/>
        </w:rPr>
      </w:pPr>
      <w:bookmarkStart w:id="17" w:name="P197"/>
      <w:bookmarkEnd w:id="17"/>
      <w:r w:rsidRPr="002D720B">
        <w:rPr>
          <w:rFonts w:ascii="Times New Roman" w:hAnsi="Times New Roman" w:cs="Times New Roman"/>
        </w:rPr>
        <w:t xml:space="preserve">    &lt;*&gt;  данные  представляются  в соответствии с Паспортом инвестиционного</w:t>
      </w:r>
      <w:r>
        <w:rPr>
          <w:rFonts w:ascii="Times New Roman" w:hAnsi="Times New Roman" w:cs="Times New Roman"/>
        </w:rPr>
        <w:t xml:space="preserve"> </w:t>
      </w:r>
      <w:r w:rsidRPr="002D720B">
        <w:rPr>
          <w:rFonts w:ascii="Times New Roman" w:hAnsi="Times New Roman" w:cs="Times New Roman"/>
        </w:rPr>
        <w:t>проекта,  представляемого  для проведения проверки инвестиционных проектов,</w:t>
      </w:r>
      <w:r>
        <w:rPr>
          <w:rFonts w:ascii="Times New Roman" w:hAnsi="Times New Roman" w:cs="Times New Roman"/>
        </w:rPr>
        <w:t xml:space="preserve"> </w:t>
      </w:r>
      <w:r w:rsidRPr="002D720B">
        <w:rPr>
          <w:rFonts w:ascii="Times New Roman" w:hAnsi="Times New Roman" w:cs="Times New Roman"/>
        </w:rPr>
        <w:t>финансирование  которых  планируется осуществлять полностью или частично за</w:t>
      </w:r>
      <w:r>
        <w:rPr>
          <w:rFonts w:ascii="Times New Roman" w:hAnsi="Times New Roman" w:cs="Times New Roman"/>
        </w:rPr>
        <w:t xml:space="preserve"> </w:t>
      </w:r>
      <w:r w:rsidRPr="002D720B">
        <w:rPr>
          <w:rFonts w:ascii="Times New Roman" w:hAnsi="Times New Roman" w:cs="Times New Roman"/>
        </w:rPr>
        <w:t>счет  местного  бюджета,  на  предмет  эффективности использования средств</w:t>
      </w:r>
      <w:r>
        <w:rPr>
          <w:rFonts w:ascii="Times New Roman" w:hAnsi="Times New Roman" w:cs="Times New Roman"/>
        </w:rPr>
        <w:t xml:space="preserve"> </w:t>
      </w:r>
      <w:r w:rsidRPr="002D720B">
        <w:rPr>
          <w:rFonts w:ascii="Times New Roman" w:hAnsi="Times New Roman" w:cs="Times New Roman"/>
        </w:rPr>
        <w:t>местного бюджета, направляемых на капитальные вложения.</w:t>
      </w:r>
    </w:p>
    <w:p w:rsidR="00985C02" w:rsidRPr="002D720B" w:rsidRDefault="00985C02" w:rsidP="00985C02">
      <w:pPr>
        <w:pStyle w:val="ConsPlusNormal"/>
        <w:jc w:val="both"/>
        <w:rPr>
          <w:rFonts w:ascii="Times New Roman" w:hAnsi="Times New Roman" w:cs="Times New Roman"/>
        </w:rPr>
      </w:pPr>
    </w:p>
    <w:p w:rsidR="00985C02" w:rsidRPr="002D720B" w:rsidRDefault="00985C02" w:rsidP="00985C02">
      <w:pPr>
        <w:pStyle w:val="ConsPlusNormal"/>
        <w:jc w:val="both"/>
        <w:rPr>
          <w:rFonts w:ascii="Times New Roman" w:hAnsi="Times New Roman" w:cs="Times New Roman"/>
        </w:rPr>
      </w:pPr>
    </w:p>
    <w:p w:rsidR="00985C02" w:rsidRDefault="00985C02" w:rsidP="00985C02">
      <w:pPr>
        <w:pStyle w:val="ConsPlusNormal"/>
        <w:jc w:val="both"/>
      </w:pPr>
    </w:p>
    <w:p w:rsidR="00985C02" w:rsidRDefault="00985C02" w:rsidP="00985C02">
      <w:pPr>
        <w:pStyle w:val="ConsPlusNormal"/>
        <w:jc w:val="both"/>
      </w:pPr>
    </w:p>
    <w:p w:rsidR="00985C02" w:rsidRDefault="00985C02" w:rsidP="00985C02">
      <w:pPr>
        <w:pStyle w:val="ConsPlusNormal"/>
        <w:jc w:val="both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B321C7" w:rsidRDefault="00B321C7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092E74" w:rsidRDefault="00092E74" w:rsidP="00985C02">
      <w:pPr>
        <w:pStyle w:val="ConsPlusNormal"/>
        <w:jc w:val="right"/>
        <w:outlineLvl w:val="1"/>
      </w:pPr>
    </w:p>
    <w:p w:rsidR="00092E74" w:rsidRDefault="00092E74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Pr="002D720B" w:rsidRDefault="00985C02" w:rsidP="00985C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720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D720B">
        <w:rPr>
          <w:rFonts w:ascii="Times New Roman" w:hAnsi="Times New Roman" w:cs="Times New Roman"/>
          <w:sz w:val="24"/>
          <w:szCs w:val="24"/>
        </w:rPr>
        <w:t xml:space="preserve"> </w:t>
      </w:r>
      <w:hyperlink w:anchor="P34" w:history="1">
        <w:r w:rsidRPr="002D720B">
          <w:rPr>
            <w:rFonts w:ascii="Times New Roman" w:hAnsi="Times New Roman" w:cs="Times New Roman"/>
            <w:color w:val="000000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проверки 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>инвестиционных проектов на предмет эффективности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средств бюджета муниципального образования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Малоземельский</w:t>
      </w: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округа,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720B">
        <w:rPr>
          <w:rFonts w:ascii="Times New Roman" w:hAnsi="Times New Roman" w:cs="Times New Roman"/>
          <w:color w:val="000000"/>
          <w:sz w:val="24"/>
          <w:szCs w:val="24"/>
        </w:rPr>
        <w:t>направляемых</w:t>
      </w:r>
      <w:proofErr w:type="gramEnd"/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на капитальные вложения</w:t>
      </w:r>
    </w:p>
    <w:p w:rsidR="00985C02" w:rsidRDefault="00985C02" w:rsidP="00985C02">
      <w:pPr>
        <w:pStyle w:val="ConsPlusNormal"/>
        <w:jc w:val="both"/>
      </w:pPr>
    </w:p>
    <w:p w:rsidR="00985C02" w:rsidRPr="00F8077F" w:rsidRDefault="00985C02" w:rsidP="00985C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210"/>
      <w:bookmarkEnd w:id="18"/>
      <w:r w:rsidRPr="00F8077F">
        <w:rPr>
          <w:rFonts w:ascii="Times New Roman" w:hAnsi="Times New Roman" w:cs="Times New Roman"/>
          <w:sz w:val="24"/>
          <w:szCs w:val="24"/>
        </w:rPr>
        <w:t>РЕКОМЕНДУЕМЫЕ ПОКАЗАТЕЛИ,</w:t>
      </w:r>
    </w:p>
    <w:p w:rsidR="00985C02" w:rsidRPr="00F8077F" w:rsidRDefault="00985C02" w:rsidP="00985C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77F">
        <w:rPr>
          <w:rFonts w:ascii="Times New Roman" w:hAnsi="Times New Roman" w:cs="Times New Roman"/>
          <w:sz w:val="24"/>
          <w:szCs w:val="24"/>
        </w:rPr>
        <w:t>характеризующие результат реализации инвестиционного проекта</w:t>
      </w:r>
    </w:p>
    <w:p w:rsidR="00985C02" w:rsidRPr="00F8077F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2551"/>
        <w:gridCol w:w="5365"/>
      </w:tblGrid>
      <w:tr w:rsidR="00985C02" w:rsidRPr="00F8077F" w:rsidTr="00B321C7">
        <w:tc>
          <w:tcPr>
            <w:tcW w:w="1644" w:type="dxa"/>
            <w:vMerge w:val="restart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Объекты капитального строительства</w:t>
            </w:r>
          </w:p>
        </w:tc>
        <w:tc>
          <w:tcPr>
            <w:tcW w:w="7916" w:type="dxa"/>
            <w:gridSpan w:val="2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Рекомендованные показатели, характеризующие результат реализации инвестиционного проекта</w:t>
            </w:r>
          </w:p>
        </w:tc>
      </w:tr>
      <w:tr w:rsidR="00985C02" w:rsidRPr="00F8077F" w:rsidTr="00B321C7">
        <w:tc>
          <w:tcPr>
            <w:tcW w:w="164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характеризующие прямые (непосредственные) результаты проекта</w:t>
            </w:r>
          </w:p>
        </w:tc>
        <w:tc>
          <w:tcPr>
            <w:tcW w:w="5365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характеризующие конечные результаты проекта</w:t>
            </w:r>
          </w:p>
        </w:tc>
      </w:tr>
      <w:tr w:rsidR="00985C02" w:rsidRPr="00F8077F" w:rsidTr="00B321C7">
        <w:tc>
          <w:tcPr>
            <w:tcW w:w="9560" w:type="dxa"/>
            <w:gridSpan w:val="3"/>
          </w:tcPr>
          <w:p w:rsidR="00985C02" w:rsidRPr="00F8077F" w:rsidRDefault="00985C02" w:rsidP="00F2620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(реконструкция, приобретение) общественных зданий и жилых сооружений</w:t>
            </w:r>
          </w:p>
        </w:tc>
      </w:tr>
      <w:tr w:rsidR="00985C02" w:rsidRPr="00F8077F" w:rsidTr="00B321C7">
        <w:tc>
          <w:tcPr>
            <w:tcW w:w="1644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2551" w:type="dxa"/>
            <w:tcBorders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</w:tc>
        <w:tc>
          <w:tcPr>
            <w:tcW w:w="5365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граждан, состоящих в очереди на улучшение жилищных условий в муниципальном образовании в процентах к количеству очередников до реализации проекта.</w:t>
            </w:r>
          </w:p>
        </w:tc>
      </w:tr>
      <w:tr w:rsidR="00985C02" w:rsidRPr="00F8077F" w:rsidTr="00B321C7">
        <w:tblPrEx>
          <w:tblBorders>
            <w:insideH w:val="nil"/>
          </w:tblBorders>
        </w:tblPrEx>
        <w:tc>
          <w:tcPr>
            <w:tcW w:w="164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2. Полезная жилая площадь объекта, кв. м.</w:t>
            </w:r>
          </w:p>
        </w:tc>
        <w:tc>
          <w:tcPr>
            <w:tcW w:w="5365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B321C7">
        <w:tblPrEx>
          <w:tblBorders>
            <w:insideH w:val="nil"/>
          </w:tblBorders>
        </w:tblPrEx>
        <w:tc>
          <w:tcPr>
            <w:tcW w:w="164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3. Количество квартир, ед.</w:t>
            </w:r>
          </w:p>
        </w:tc>
        <w:tc>
          <w:tcPr>
            <w:tcW w:w="5365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B321C7">
        <w:tc>
          <w:tcPr>
            <w:tcW w:w="164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4. Строительный объем, куб. </w:t>
            </w:r>
            <w:proofErr w:type="gramStart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5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B321C7">
        <w:tc>
          <w:tcPr>
            <w:tcW w:w="1644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</w:tc>
        <w:tc>
          <w:tcPr>
            <w:tcW w:w="5365" w:type="dxa"/>
            <w:vMerge w:val="restart"/>
            <w:tcBorders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4. Обеспечение комфортных условий труда работников, кв. м общей (полезной, служебной) площади здания на одного работника.</w:t>
            </w:r>
          </w:p>
        </w:tc>
      </w:tr>
      <w:tr w:rsidR="00985C02" w:rsidRPr="00F8077F" w:rsidTr="00B321C7">
        <w:tblPrEx>
          <w:tblBorders>
            <w:insideH w:val="nil"/>
          </w:tblBorders>
        </w:tblPrEx>
        <w:trPr>
          <w:trHeight w:val="517"/>
        </w:trPr>
        <w:tc>
          <w:tcPr>
            <w:tcW w:w="164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2. Полезная и служебная площадь объекта, кв. м.</w:t>
            </w:r>
          </w:p>
        </w:tc>
        <w:tc>
          <w:tcPr>
            <w:tcW w:w="5365" w:type="dxa"/>
            <w:vMerge/>
            <w:tcBorders>
              <w:bottom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B321C7">
        <w:tblPrEx>
          <w:tblBorders>
            <w:insideH w:val="nil"/>
          </w:tblBorders>
        </w:tblPrEx>
        <w:trPr>
          <w:trHeight w:val="517"/>
        </w:trPr>
        <w:tc>
          <w:tcPr>
            <w:tcW w:w="164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5" w:type="dxa"/>
            <w:vMerge w:val="restart"/>
            <w:tcBorders>
              <w:top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5. Эксплуатационные расходы (до и после реализации проекта), тыс. руб.</w:t>
            </w:r>
          </w:p>
        </w:tc>
      </w:tr>
      <w:tr w:rsidR="00985C02" w:rsidRPr="00F8077F" w:rsidTr="00B321C7">
        <w:tc>
          <w:tcPr>
            <w:tcW w:w="164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Строительный объем, куб. </w:t>
            </w:r>
            <w:proofErr w:type="gramStart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5" w:type="dxa"/>
            <w:vMerge/>
            <w:tcBorders>
              <w:top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B321C7">
        <w:tc>
          <w:tcPr>
            <w:tcW w:w="1644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Здания бытового назначения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</w:tc>
        <w:tc>
          <w:tcPr>
            <w:tcW w:w="5365" w:type="dxa"/>
            <w:tcBorders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1. Число посетителей, чел. в год.</w:t>
            </w:r>
          </w:p>
        </w:tc>
      </w:tr>
      <w:tr w:rsidR="00985C02" w:rsidRPr="00F8077F" w:rsidTr="00B321C7">
        <w:tblPrEx>
          <w:tblBorders>
            <w:insideH w:val="nil"/>
          </w:tblBorders>
        </w:tblPrEx>
        <w:trPr>
          <w:trHeight w:val="517"/>
        </w:trPr>
        <w:tc>
          <w:tcPr>
            <w:tcW w:w="164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5" w:type="dxa"/>
            <w:vMerge w:val="restart"/>
            <w:tcBorders>
              <w:top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2. Эксплуатационные расходы (до и после реализации проекта), тыс. руб.</w:t>
            </w:r>
          </w:p>
        </w:tc>
      </w:tr>
      <w:tr w:rsidR="00985C02" w:rsidRPr="00F8077F" w:rsidTr="00B321C7">
        <w:tc>
          <w:tcPr>
            <w:tcW w:w="164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8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Строительный объем, куб. </w:t>
            </w:r>
            <w:proofErr w:type="gramStart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5" w:type="dxa"/>
            <w:vMerge/>
            <w:tcBorders>
              <w:top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B321C7">
        <w:tc>
          <w:tcPr>
            <w:tcW w:w="9560" w:type="dxa"/>
            <w:gridSpan w:val="3"/>
          </w:tcPr>
          <w:p w:rsidR="00985C02" w:rsidRPr="00F8077F" w:rsidRDefault="00985C02" w:rsidP="00F2620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(реконструкция, приобретение) объектов транспортной инфраструктуры</w:t>
            </w:r>
          </w:p>
        </w:tc>
      </w:tr>
      <w:tr w:rsidR="00985C02" w:rsidRPr="00F8077F" w:rsidTr="00B321C7">
        <w:tc>
          <w:tcPr>
            <w:tcW w:w="1644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Пути сообщения общего пользования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1. Эксплуатационная длина путей сообщения общего пользования, </w:t>
            </w:r>
            <w:proofErr w:type="gramStart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5" w:type="dxa"/>
            <w:tcBorders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ед.</w:t>
            </w:r>
          </w:p>
        </w:tc>
      </w:tr>
      <w:tr w:rsidR="00985C02" w:rsidRPr="00F8077F" w:rsidTr="00B321C7">
        <w:tblPrEx>
          <w:tblBorders>
            <w:insideH w:val="nil"/>
          </w:tblBorders>
        </w:tblPrEx>
        <w:trPr>
          <w:trHeight w:val="517"/>
        </w:trPr>
        <w:tc>
          <w:tcPr>
            <w:tcW w:w="164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5" w:type="dxa"/>
            <w:vMerge w:val="restart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2. Объем (увеличение объема): грузооборота транспорта общего пользования, </w:t>
            </w:r>
            <w:proofErr w:type="spellStart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тонно-км</w:t>
            </w:r>
            <w:proofErr w:type="spellEnd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 в год; автобусного и другого транспорта, </w:t>
            </w:r>
            <w:proofErr w:type="spellStart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пассажиро-км</w:t>
            </w:r>
            <w:proofErr w:type="spellEnd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</w:p>
        </w:tc>
      </w:tr>
      <w:tr w:rsidR="00985C02" w:rsidRPr="00F8077F" w:rsidTr="00B321C7">
        <w:tblPrEx>
          <w:tblBorders>
            <w:insideH w:val="nil"/>
          </w:tblBorders>
        </w:tblPrEx>
        <w:trPr>
          <w:trHeight w:val="517"/>
        </w:trPr>
        <w:tc>
          <w:tcPr>
            <w:tcW w:w="164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5365" w:type="dxa"/>
            <w:vMerge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B321C7">
        <w:tblPrEx>
          <w:tblBorders>
            <w:insideH w:val="nil"/>
          </w:tblBorders>
        </w:tblPrEx>
        <w:tc>
          <w:tcPr>
            <w:tcW w:w="164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3. Увеличение доли населенных пунктов, связанных дорогами с твердым покрытием с сетью путей сообщения общего пользования.</w:t>
            </w:r>
          </w:p>
        </w:tc>
      </w:tr>
      <w:tr w:rsidR="00985C02" w:rsidRPr="00F8077F" w:rsidTr="00B321C7">
        <w:tc>
          <w:tcPr>
            <w:tcW w:w="164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4. Эксплуатационные расходы (до и после реализации проекта), тыс. руб.</w:t>
            </w:r>
          </w:p>
        </w:tc>
      </w:tr>
      <w:tr w:rsidR="00985C02" w:rsidRPr="00F8077F" w:rsidTr="00B321C7">
        <w:tc>
          <w:tcPr>
            <w:tcW w:w="1644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Мосты</w:t>
            </w:r>
          </w:p>
        </w:tc>
        <w:tc>
          <w:tcPr>
            <w:tcW w:w="2551" w:type="dxa"/>
            <w:tcBorders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</w:tc>
        <w:tc>
          <w:tcPr>
            <w:tcW w:w="5365" w:type="dxa"/>
            <w:vMerge w:val="restart"/>
            <w:tcBorders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1. Объем (увеличение объема) грузооборота транспорта общего пользования, </w:t>
            </w:r>
            <w:proofErr w:type="spellStart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тонно-км</w:t>
            </w:r>
            <w:proofErr w:type="spellEnd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</w:p>
        </w:tc>
      </w:tr>
      <w:tr w:rsidR="00985C02" w:rsidRPr="00F8077F" w:rsidTr="00B321C7">
        <w:tblPrEx>
          <w:tblBorders>
            <w:insideH w:val="nil"/>
          </w:tblBorders>
        </w:tblPrEx>
        <w:trPr>
          <w:trHeight w:val="517"/>
        </w:trPr>
        <w:tc>
          <w:tcPr>
            <w:tcW w:w="164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2. Эксплуатационная длина объекта, </w:t>
            </w:r>
            <w:proofErr w:type="gramStart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5" w:type="dxa"/>
            <w:vMerge/>
            <w:tcBorders>
              <w:bottom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B321C7">
        <w:tblPrEx>
          <w:tblBorders>
            <w:insideH w:val="nil"/>
          </w:tblBorders>
        </w:tblPrEx>
        <w:trPr>
          <w:trHeight w:val="517"/>
        </w:trPr>
        <w:tc>
          <w:tcPr>
            <w:tcW w:w="164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5" w:type="dxa"/>
            <w:vMerge w:val="restart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2. Объем (увеличение объема) пассажирооборота транспорта, </w:t>
            </w:r>
            <w:proofErr w:type="spellStart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пассажиро-км</w:t>
            </w:r>
            <w:proofErr w:type="spellEnd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</w:p>
        </w:tc>
      </w:tr>
      <w:tr w:rsidR="00985C02" w:rsidRPr="00F8077F" w:rsidTr="00B321C7">
        <w:tblPrEx>
          <w:tblBorders>
            <w:insideH w:val="nil"/>
          </w:tblBorders>
        </w:tblPrEx>
        <w:trPr>
          <w:trHeight w:val="517"/>
        </w:trPr>
        <w:tc>
          <w:tcPr>
            <w:tcW w:w="164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3. Иные размерные характеристики объекта в соответствующих единицах измерения</w:t>
            </w:r>
          </w:p>
        </w:tc>
        <w:tc>
          <w:tcPr>
            <w:tcW w:w="5365" w:type="dxa"/>
            <w:vMerge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B321C7">
        <w:tc>
          <w:tcPr>
            <w:tcW w:w="164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3. Эксплуатационные расходы (до и после реализации проекта), тыс. руб.</w:t>
            </w:r>
          </w:p>
        </w:tc>
      </w:tr>
      <w:tr w:rsidR="00985C02" w:rsidRPr="00F8077F" w:rsidTr="00B321C7">
        <w:tc>
          <w:tcPr>
            <w:tcW w:w="1644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Здания (сооружения)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</w:tc>
        <w:tc>
          <w:tcPr>
            <w:tcW w:w="5365" w:type="dxa"/>
            <w:tcBorders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1. Максимальная вместимость объекта, чел.</w:t>
            </w:r>
          </w:p>
        </w:tc>
      </w:tr>
      <w:tr w:rsidR="00985C02" w:rsidRPr="00F8077F" w:rsidTr="00B321C7">
        <w:tblPrEx>
          <w:tblBorders>
            <w:insideH w:val="nil"/>
          </w:tblBorders>
        </w:tblPrEx>
        <w:trPr>
          <w:trHeight w:val="517"/>
        </w:trPr>
        <w:tc>
          <w:tcPr>
            <w:tcW w:w="164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5" w:type="dxa"/>
            <w:vMerge w:val="restart"/>
            <w:tcBorders>
              <w:top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2. Эксплуатационные расходы (до и после реализации проекта), тыс. руб.</w:t>
            </w:r>
          </w:p>
        </w:tc>
      </w:tr>
      <w:tr w:rsidR="00985C02" w:rsidRPr="00F8077F" w:rsidTr="00B321C7">
        <w:tblPrEx>
          <w:tblBorders>
            <w:insideH w:val="nil"/>
          </w:tblBorders>
        </w:tblPrEx>
        <w:tc>
          <w:tcPr>
            <w:tcW w:w="164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2. Иные размерные характеристики объекта в соответствующих единицах измерения.</w:t>
            </w:r>
          </w:p>
        </w:tc>
        <w:tc>
          <w:tcPr>
            <w:tcW w:w="5365" w:type="dxa"/>
            <w:vMerge/>
            <w:tcBorders>
              <w:top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C02" w:rsidRPr="00F8077F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2E74" w:rsidRDefault="00092E74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2E74" w:rsidRPr="00F8077F" w:rsidRDefault="00092E74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F8077F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Pr="002D720B" w:rsidRDefault="00985C02" w:rsidP="00985C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720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D720B">
        <w:rPr>
          <w:rFonts w:ascii="Times New Roman" w:hAnsi="Times New Roman" w:cs="Times New Roman"/>
          <w:sz w:val="24"/>
          <w:szCs w:val="24"/>
        </w:rPr>
        <w:t xml:space="preserve"> </w:t>
      </w:r>
      <w:hyperlink w:anchor="P34" w:history="1">
        <w:r w:rsidRPr="002D720B">
          <w:rPr>
            <w:rFonts w:ascii="Times New Roman" w:hAnsi="Times New Roman" w:cs="Times New Roman"/>
            <w:color w:val="000000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проверки 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>инвестиционных проектов на предмет эффективности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средств бюджета муниципального образования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Малоземельский</w:t>
      </w: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округа,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720B">
        <w:rPr>
          <w:rFonts w:ascii="Times New Roman" w:hAnsi="Times New Roman" w:cs="Times New Roman"/>
          <w:color w:val="000000"/>
          <w:sz w:val="24"/>
          <w:szCs w:val="24"/>
        </w:rPr>
        <w:t>направляемых</w:t>
      </w:r>
      <w:proofErr w:type="gramEnd"/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на капитальные вложения</w:t>
      </w:r>
    </w:p>
    <w:p w:rsidR="00985C02" w:rsidRDefault="00985C02" w:rsidP="00985C02">
      <w:pPr>
        <w:pStyle w:val="ConsPlusNormal"/>
        <w:jc w:val="center"/>
      </w:pPr>
    </w:p>
    <w:p w:rsidR="00985C02" w:rsidRDefault="00985C02" w:rsidP="00985C02">
      <w:pPr>
        <w:pStyle w:val="ConsPlusNormal"/>
        <w:jc w:val="center"/>
      </w:pPr>
    </w:p>
    <w:p w:rsidR="00985C02" w:rsidRPr="00F8077F" w:rsidRDefault="00985C02" w:rsidP="00985C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77F">
        <w:rPr>
          <w:rFonts w:ascii="Times New Roman" w:hAnsi="Times New Roman" w:cs="Times New Roman"/>
          <w:sz w:val="24"/>
          <w:szCs w:val="24"/>
        </w:rPr>
        <w:t>ТРЕБОВАНИЯ</w:t>
      </w:r>
    </w:p>
    <w:p w:rsidR="00985C02" w:rsidRPr="00F8077F" w:rsidRDefault="00985C02" w:rsidP="00985C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77F">
        <w:rPr>
          <w:rFonts w:ascii="Times New Roman" w:hAnsi="Times New Roman" w:cs="Times New Roman"/>
          <w:sz w:val="24"/>
          <w:szCs w:val="24"/>
        </w:rPr>
        <w:t xml:space="preserve">к определению баллов оценки по </w:t>
      </w:r>
      <w:proofErr w:type="gramStart"/>
      <w:r w:rsidRPr="00F8077F">
        <w:rPr>
          <w:rFonts w:ascii="Times New Roman" w:hAnsi="Times New Roman" w:cs="Times New Roman"/>
          <w:sz w:val="24"/>
          <w:szCs w:val="24"/>
        </w:rPr>
        <w:t>качественным</w:t>
      </w:r>
      <w:proofErr w:type="gramEnd"/>
    </w:p>
    <w:p w:rsidR="00985C02" w:rsidRPr="00F8077F" w:rsidRDefault="00985C02" w:rsidP="00985C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77F">
        <w:rPr>
          <w:rFonts w:ascii="Times New Roman" w:hAnsi="Times New Roman" w:cs="Times New Roman"/>
          <w:sz w:val="24"/>
          <w:szCs w:val="24"/>
        </w:rPr>
        <w:t>и количественным критериям</w:t>
      </w:r>
    </w:p>
    <w:p w:rsidR="00985C02" w:rsidRPr="00F8077F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F8077F" w:rsidRDefault="00985C02" w:rsidP="00985C0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P287"/>
      <w:bookmarkEnd w:id="19"/>
      <w:r w:rsidRPr="00F8077F">
        <w:rPr>
          <w:rFonts w:ascii="Times New Roman" w:hAnsi="Times New Roman" w:cs="Times New Roman"/>
          <w:sz w:val="24"/>
          <w:szCs w:val="24"/>
        </w:rPr>
        <w:t>Таблица N 1. Требования к определению баллов оценки</w:t>
      </w:r>
    </w:p>
    <w:p w:rsidR="00985C02" w:rsidRPr="00F8077F" w:rsidRDefault="00985C02" w:rsidP="00985C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77F">
        <w:rPr>
          <w:rFonts w:ascii="Times New Roman" w:hAnsi="Times New Roman" w:cs="Times New Roman"/>
          <w:sz w:val="24"/>
          <w:szCs w:val="24"/>
        </w:rPr>
        <w:t>по качественным критериям</w:t>
      </w:r>
    </w:p>
    <w:p w:rsidR="00985C02" w:rsidRPr="00F8077F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2154"/>
        <w:gridCol w:w="794"/>
        <w:gridCol w:w="3628"/>
        <w:gridCol w:w="2587"/>
      </w:tblGrid>
      <w:tr w:rsidR="00985C02" w:rsidRPr="00F8077F" w:rsidTr="00F26200">
        <w:tc>
          <w:tcPr>
            <w:tcW w:w="397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54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Наименование качественных критериев</w:t>
            </w:r>
          </w:p>
        </w:tc>
        <w:tc>
          <w:tcPr>
            <w:tcW w:w="794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Допустимые баллы оценки</w:t>
            </w:r>
          </w:p>
        </w:tc>
        <w:tc>
          <w:tcPr>
            <w:tcW w:w="3628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Требования к определению баллов оценки по качественным критериям</w:t>
            </w:r>
          </w:p>
        </w:tc>
        <w:tc>
          <w:tcPr>
            <w:tcW w:w="2587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Требования к описанию балла оценки качественного критерия</w:t>
            </w:r>
          </w:p>
        </w:tc>
      </w:tr>
      <w:tr w:rsidR="00985C02" w:rsidRPr="00F8077F" w:rsidTr="00F26200">
        <w:tc>
          <w:tcPr>
            <w:tcW w:w="397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C02" w:rsidRPr="00F8077F" w:rsidTr="00F26200">
        <w:tc>
          <w:tcPr>
            <w:tcW w:w="397" w:type="dxa"/>
            <w:vMerge w:val="restart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Наличие четко сформулированной цели инвестиционного проекта с определением показателей, характеризующих результат реализации инвестиционного проекта</w:t>
            </w:r>
          </w:p>
        </w:tc>
        <w:tc>
          <w:tcPr>
            <w:tcW w:w="794" w:type="dxa"/>
            <w:vMerge w:val="restart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3628" w:type="dxa"/>
            <w:tcBorders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Балл, равный 1, присваивается, если в паспорте инвестиционного проекта, финансирование которого планируется осуществлять полностью или частично за счет средств местного бюджета (далее - паспорт инвестиционного проекта), и обосновании экономической целесообразности, объема и сроков осуществления капитальных вложений дана четкая формулировка конечных социально-экономических результатов реализации инвестиционного проекта и определены показатели, характеризующие результат реализации инвестиционного проекта.</w:t>
            </w:r>
            <w:proofErr w:type="gramEnd"/>
          </w:p>
        </w:tc>
        <w:tc>
          <w:tcPr>
            <w:tcW w:w="2587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Описываются цель и задачи инвестиционного проекта, показатели, характеризующие результат реализации инвестиционного проекта в соответствии с паспортом инвестиционного проекта и обоснованием экономической целесообразности, объема и сроков осуществления капитальных вложений</w:t>
            </w:r>
          </w:p>
        </w:tc>
      </w:tr>
      <w:tr w:rsidR="00985C02" w:rsidRPr="00F8077F" w:rsidTr="00F26200"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Балл, равный 0, присваивается в случае невыполнения указанных требований к баллу 1</w:t>
            </w:r>
          </w:p>
        </w:tc>
        <w:tc>
          <w:tcPr>
            <w:tcW w:w="258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F26200">
        <w:tc>
          <w:tcPr>
            <w:tcW w:w="397" w:type="dxa"/>
            <w:vMerge w:val="restart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цели инвестиционного </w:t>
            </w:r>
            <w:r w:rsidRPr="00F8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приоритетам и целям, определенным в прогнозах социально-экономического развития, муниципальных программах</w:t>
            </w:r>
          </w:p>
        </w:tc>
        <w:tc>
          <w:tcPr>
            <w:tcW w:w="794" w:type="dxa"/>
            <w:vMerge w:val="restart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1; 0</w:t>
            </w:r>
          </w:p>
        </w:tc>
        <w:tc>
          <w:tcPr>
            <w:tcW w:w="3628" w:type="dxa"/>
            <w:tcBorders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Балл, равный 1, присваивается, если цель инвестиционного проекта </w:t>
            </w:r>
            <w:r w:rsidRPr="00F8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одному из приоритетов и целей, определенных в прогнозе социально-экономического развития </w:t>
            </w:r>
            <w:r w:rsidR="00B321C7">
              <w:rPr>
                <w:rFonts w:ascii="Times New Roman" w:hAnsi="Times New Roman" w:cs="Times New Roman"/>
                <w:sz w:val="24"/>
                <w:szCs w:val="24"/>
              </w:rPr>
              <w:t>МО «Малоземельский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НАО </w:t>
            </w: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программах.</w:t>
            </w:r>
          </w:p>
        </w:tc>
        <w:tc>
          <w:tcPr>
            <w:tcW w:w="2587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Приводятся реквизиты нормативных правовых </w:t>
            </w:r>
            <w:r w:rsidRPr="00F8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актов, содержащих цели и приоритеты, которым соответствует цель инвестиционного проекта, а также приводится описание таких целей и приоритетов</w:t>
            </w:r>
          </w:p>
        </w:tc>
      </w:tr>
      <w:tr w:rsidR="00985C02" w:rsidRPr="00F8077F" w:rsidTr="00F26200"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Балл, равный 0, присваивается в случае невыполнения указанных требований к баллу 1</w:t>
            </w:r>
          </w:p>
        </w:tc>
        <w:tc>
          <w:tcPr>
            <w:tcW w:w="258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F26200">
        <w:tc>
          <w:tcPr>
            <w:tcW w:w="397" w:type="dxa"/>
            <w:vMerge w:val="restart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строительства (реконструкции, в том числе с элементами реставрации, технического перевооружения) объекта капитального строительства и (или) необходимость приобретения объекта недвижимого имущества в рамках реализации инвестиционного проекта в связи с осуществлением Администрацией </w:t>
            </w:r>
            <w:r w:rsidR="00133B8F">
              <w:rPr>
                <w:rFonts w:ascii="Times New Roman" w:hAnsi="Times New Roman" w:cs="Times New Roman"/>
                <w:sz w:val="24"/>
                <w:szCs w:val="24"/>
              </w:rPr>
              <w:t>МО «Малоземельский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« НАО</w:t>
            </w: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полномочий, отнесенных к предмету ведения</w:t>
            </w:r>
          </w:p>
        </w:tc>
        <w:tc>
          <w:tcPr>
            <w:tcW w:w="794" w:type="dxa"/>
            <w:vMerge w:val="restart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3628" w:type="dxa"/>
            <w:tcBorders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Балл, равный 1, присваивается при наличии обоснования невозможности осуществления полномочий, отнесенных к предмету ведения:</w:t>
            </w:r>
          </w:p>
        </w:tc>
        <w:tc>
          <w:tcPr>
            <w:tcW w:w="2587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Приводится обоснование необходимости строительства (реконструкции, в том числе с элементами реставрации, и технического перевооружения) объекта капитального строительства в связи с осуществлением полномочий, отнесенных к предмету ведения, с приведением показателей, характеризующих результат реализации инвестиционного проекта с учетом и без учета осуществления указанных мероприятий</w:t>
            </w:r>
          </w:p>
        </w:tc>
      </w:tr>
      <w:tr w:rsidR="00985C02" w:rsidRPr="00F8077F" w:rsidTr="00F26200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а) без строительства объекта капитального строительства, создаваемого в рамках реализации инвестиционного проекта;</w:t>
            </w:r>
          </w:p>
        </w:tc>
        <w:tc>
          <w:tcPr>
            <w:tcW w:w="258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F26200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б) без реконструкции (том числе с элементами реставрации), технического перевооружения объекта капитального строительства в рамках реализации инвестиционного проекта;</w:t>
            </w:r>
          </w:p>
        </w:tc>
        <w:tc>
          <w:tcPr>
            <w:tcW w:w="258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F26200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в) без приобретения объекта недвижимого имущества в рамках реализации инвестиционного проекта.</w:t>
            </w:r>
          </w:p>
        </w:tc>
        <w:tc>
          <w:tcPr>
            <w:tcW w:w="258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F26200"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Балл, равный 0, присваивается в случае невыполнения указанных требований к баллу 1</w:t>
            </w:r>
          </w:p>
        </w:tc>
        <w:tc>
          <w:tcPr>
            <w:tcW w:w="258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F26200">
        <w:tc>
          <w:tcPr>
            <w:tcW w:w="397" w:type="dxa"/>
            <w:vMerge w:val="restart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реализации инвестиционного проекта с привлечением средств местного бюджета</w:t>
            </w:r>
          </w:p>
        </w:tc>
        <w:tc>
          <w:tcPr>
            <w:tcW w:w="794" w:type="dxa"/>
            <w:vMerge w:val="restart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3628" w:type="dxa"/>
            <w:tcBorders>
              <w:bottom w:val="nil"/>
            </w:tcBorders>
          </w:tcPr>
          <w:p w:rsidR="00985C02" w:rsidRPr="007B62ED" w:rsidRDefault="00985C02" w:rsidP="00F2620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Балл, равный 1, присваивается при наличии обоснования невозможности реализации инвестиционного проекта без привлечения средств местного бюджета и выполнения условий, указанных в </w:t>
            </w:r>
            <w:hyperlink w:anchor="P63" w:history="1">
              <w:r w:rsidRPr="007B62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пункте "в" пункта 2</w:t>
              </w:r>
            </w:hyperlink>
            <w:r w:rsidRPr="007B6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</w:t>
            </w:r>
            <w:r w:rsidRPr="007B6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87" w:type="dxa"/>
            <w:vMerge w:val="restart"/>
            <w:tcBorders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Представляются расчеты, описание положений нормативных правовых актов, а также иные материалы, обосновывающие невозможность реализации инвестиционного </w:t>
            </w:r>
            <w:r w:rsidRPr="00F8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без привлечения средств местного </w:t>
            </w:r>
            <w:r w:rsidRPr="007B6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и выполнения условий, указанных в </w:t>
            </w:r>
            <w:hyperlink w:anchor="P63" w:history="1">
              <w:r w:rsidRPr="007B62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подпункте "в" пункта 2.3</w:t>
              </w:r>
            </w:hyperlink>
            <w:r w:rsidRPr="007B6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</w:t>
            </w: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5C02" w:rsidRPr="00F8077F" w:rsidTr="00F26200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985C02" w:rsidRPr="007B62ED" w:rsidRDefault="00985C02" w:rsidP="00F2620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инвестиционным проектам, финансирование </w:t>
            </w:r>
            <w:r w:rsidRPr="007B6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которых планируется осуществлять частично за счет средств местного бюджета, балл, равный 1, присваивается также при его соответствии следующим требованиям:</w:t>
            </w:r>
          </w:p>
        </w:tc>
        <w:tc>
          <w:tcPr>
            <w:tcW w:w="2587" w:type="dxa"/>
            <w:vMerge/>
            <w:tcBorders>
              <w:bottom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F26200">
        <w:tblPrEx>
          <w:tblBorders>
            <w:insideH w:val="nil"/>
          </w:tblBorders>
        </w:tblPrEx>
        <w:trPr>
          <w:trHeight w:val="517"/>
        </w:trPr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 w:val="restart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а) наличие документального подтверждения намерений инвесторов по </w:t>
            </w:r>
            <w:proofErr w:type="spellStart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проекта с указанием объема и сроков </w:t>
            </w:r>
            <w:proofErr w:type="spellStart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87" w:type="dxa"/>
            <w:vMerge/>
            <w:tcBorders>
              <w:bottom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F26200">
        <w:tblPrEx>
          <w:tblBorders>
            <w:insideH w:val="nil"/>
          </w:tblBorders>
        </w:tblPrEx>
        <w:trPr>
          <w:trHeight w:val="517"/>
        </w:trPr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По инвестиционным проектам, финансирование которых планируется осуществлять частично за счет средств местного бюджета, в указанном обосновании дополнительно представляются расчеты внутренней нормы доходности и срока окупаемости инвестиционного проекта с учетом и без учета привлечения средств местного бюджета, а также показатели, характеризующие финансовое состояние инвестора при реализации инвестиционного проекта с учетом и без учета привлечения средств местного бюджета.</w:t>
            </w:r>
            <w:proofErr w:type="gramEnd"/>
          </w:p>
        </w:tc>
      </w:tr>
      <w:tr w:rsidR="00985C02" w:rsidRPr="00F8077F" w:rsidTr="00F26200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б) соответствие предполагаемого объема и сроков </w:t>
            </w:r>
            <w:proofErr w:type="spellStart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проекта в представленных документах объему и срокам </w:t>
            </w:r>
            <w:proofErr w:type="spellStart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, предусмотренным паспортом инвестиционного проекта;</w:t>
            </w:r>
          </w:p>
        </w:tc>
        <w:tc>
          <w:tcPr>
            <w:tcW w:w="2587" w:type="dxa"/>
            <w:vMerge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F26200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в) невозможности реализации инвестиционного проекта без привлечения средств местного бюджета, исходя из внутренней нормы доходности и срока окупаемости инвестиционного проекта, а также финансового состояния инвестора при реализации инвестиционного проекта без привлечения средств местного бюджета.</w:t>
            </w:r>
          </w:p>
        </w:tc>
        <w:tc>
          <w:tcPr>
            <w:tcW w:w="2587" w:type="dxa"/>
            <w:vMerge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F26200">
        <w:tblPrEx>
          <w:tblBorders>
            <w:insideH w:val="nil"/>
          </w:tblBorders>
        </w:tblPrEx>
        <w:trPr>
          <w:trHeight w:val="517"/>
        </w:trPr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 w:val="restart"/>
            <w:tcBorders>
              <w:top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Балл, равный 0, присваивается в случае невыполнения указанных требований к баллу 1</w:t>
            </w:r>
          </w:p>
        </w:tc>
        <w:tc>
          <w:tcPr>
            <w:tcW w:w="2587" w:type="dxa"/>
            <w:vMerge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F26200"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Для подтверждения осуществления инвесторами </w:t>
            </w:r>
            <w:proofErr w:type="spellStart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проекта предоставляются реквизиты договоров и (или) соглашений, подтверждающих намерения инвесторов осуществить </w:t>
            </w:r>
            <w:proofErr w:type="spellStart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проекта в объеме и в сроки, предусмотренные паспортом инвестиционного проекта</w:t>
            </w:r>
          </w:p>
        </w:tc>
      </w:tr>
      <w:tr w:rsidR="00985C02" w:rsidRPr="00F8077F" w:rsidTr="00F26200">
        <w:tc>
          <w:tcPr>
            <w:tcW w:w="397" w:type="dxa"/>
            <w:vMerge w:val="restart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4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государственной экспертизы проектной документации, за исключением объектов капитального строительства, в отношении которых в установленном законодательством о градостроительной деятельности порядке не требуется получения заключения государственной экспертизы проектной документации</w:t>
            </w:r>
          </w:p>
        </w:tc>
        <w:tc>
          <w:tcPr>
            <w:tcW w:w="794" w:type="dxa"/>
            <w:vMerge w:val="restart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1; 0; Критерий не применим</w:t>
            </w:r>
          </w:p>
        </w:tc>
        <w:tc>
          <w:tcPr>
            <w:tcW w:w="3628" w:type="dxa"/>
            <w:tcBorders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Балл, равный 1, присваивается в следующих случаях:</w:t>
            </w:r>
          </w:p>
        </w:tc>
        <w:tc>
          <w:tcPr>
            <w:tcW w:w="2587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Представляется копия положительного заключения государственной экспертизы проектной документации или указываются положения нормативных правовых актов, в соответствии с которыми проектная документация объекта капитального строительства и результаты инженерных изысканий не подлежат государственной экспертизе</w:t>
            </w:r>
          </w:p>
        </w:tc>
      </w:tr>
      <w:tr w:rsidR="00985C02" w:rsidRPr="00F8077F" w:rsidTr="00F26200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а) если в отношении объектов капитального строительства, проектная документация которых разработана и утверждена застройщиком (заказчиком), имеется положительное заключение государственной экспертизы проектной документации;</w:t>
            </w:r>
          </w:p>
        </w:tc>
        <w:tc>
          <w:tcPr>
            <w:tcW w:w="258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F26200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б) если в отношении объектов капитального строительства государственная экспертиза проектной документации не требуется.</w:t>
            </w:r>
          </w:p>
        </w:tc>
        <w:tc>
          <w:tcPr>
            <w:tcW w:w="258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F26200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Балл, равный 0, присваивается в случае невыполнения указанных требований к баллу 1.</w:t>
            </w:r>
          </w:p>
        </w:tc>
        <w:tc>
          <w:tcPr>
            <w:tcW w:w="258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F26200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Критерий не применим к инвестиционным проектам, по которым принимается решение о предоставлении средств местного бюджета:</w:t>
            </w:r>
          </w:p>
        </w:tc>
        <w:tc>
          <w:tcPr>
            <w:tcW w:w="258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F26200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а) на подготовку (корректировку) проектной документации;</w:t>
            </w:r>
          </w:p>
        </w:tc>
        <w:tc>
          <w:tcPr>
            <w:tcW w:w="258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F26200">
        <w:tblPrEx>
          <w:tblBorders>
            <w:insideH w:val="nil"/>
          </w:tblBorders>
        </w:tblPrEx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б) на строительство, реконструкцию и техническое перевооружение объектов, разработка проектной документации для которых входит в состав инвестиционного проекта и разрабатывается с использованием средств местного бюджета или будет разработана и </w:t>
            </w:r>
            <w:r w:rsidRPr="00F8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утверждена застройщиком без использования средств местного бюджета;</w:t>
            </w:r>
          </w:p>
        </w:tc>
        <w:tc>
          <w:tcPr>
            <w:tcW w:w="258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092E74">
        <w:tblPrEx>
          <w:tblBorders>
            <w:insideH w:val="nil"/>
          </w:tblBorders>
        </w:tblPrEx>
        <w:tc>
          <w:tcPr>
            <w:tcW w:w="397" w:type="dxa"/>
            <w:vMerge/>
            <w:tcBorders>
              <w:bottom w:val="single" w:sz="4" w:space="0" w:color="auto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в) на приобретение объектов недвижимого имущества.</w:t>
            </w:r>
          </w:p>
        </w:tc>
        <w:tc>
          <w:tcPr>
            <w:tcW w:w="2587" w:type="dxa"/>
            <w:vMerge/>
            <w:tcBorders>
              <w:bottom w:val="single" w:sz="4" w:space="0" w:color="auto"/>
            </w:tcBorders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C02" w:rsidRPr="00F8077F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F8077F" w:rsidRDefault="00985C02" w:rsidP="00985C0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0" w:name="P346"/>
      <w:bookmarkEnd w:id="20"/>
      <w:r w:rsidRPr="00F8077F">
        <w:rPr>
          <w:rFonts w:ascii="Times New Roman" w:hAnsi="Times New Roman" w:cs="Times New Roman"/>
          <w:sz w:val="24"/>
          <w:szCs w:val="24"/>
        </w:rPr>
        <w:t>Таблица N 2. Требования к определению баллов оценки</w:t>
      </w:r>
    </w:p>
    <w:p w:rsidR="00985C02" w:rsidRPr="00F8077F" w:rsidRDefault="00985C02" w:rsidP="00985C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77F">
        <w:rPr>
          <w:rFonts w:ascii="Times New Roman" w:hAnsi="Times New Roman" w:cs="Times New Roman"/>
          <w:sz w:val="24"/>
          <w:szCs w:val="24"/>
        </w:rPr>
        <w:t>по количественным критериям</w:t>
      </w:r>
    </w:p>
    <w:p w:rsidR="00985C02" w:rsidRPr="00F8077F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2154"/>
        <w:gridCol w:w="907"/>
        <w:gridCol w:w="3834"/>
        <w:gridCol w:w="2268"/>
      </w:tblGrid>
      <w:tr w:rsidR="00985C02" w:rsidRPr="00F8077F" w:rsidTr="00092E74">
        <w:tc>
          <w:tcPr>
            <w:tcW w:w="397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54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Наименование количественных критериев</w:t>
            </w:r>
          </w:p>
        </w:tc>
        <w:tc>
          <w:tcPr>
            <w:tcW w:w="907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Допустимые баллы оценки</w:t>
            </w:r>
          </w:p>
        </w:tc>
        <w:tc>
          <w:tcPr>
            <w:tcW w:w="3834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Требования к определению баллов оценки по количественным критериям</w:t>
            </w:r>
          </w:p>
        </w:tc>
        <w:tc>
          <w:tcPr>
            <w:tcW w:w="2268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Требования к описанию балла оценки качественного критерия</w:t>
            </w:r>
          </w:p>
        </w:tc>
      </w:tr>
      <w:tr w:rsidR="00985C02" w:rsidRPr="00F8077F" w:rsidTr="00092E74">
        <w:trPr>
          <w:trHeight w:val="29"/>
        </w:trPr>
        <w:tc>
          <w:tcPr>
            <w:tcW w:w="397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C02" w:rsidRPr="00F8077F" w:rsidTr="00092E74">
        <w:tc>
          <w:tcPr>
            <w:tcW w:w="397" w:type="dxa"/>
            <w:vMerge w:val="restart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(показателя), характеризующих результат реализации инвестиционного проекта</w:t>
            </w:r>
          </w:p>
        </w:tc>
        <w:tc>
          <w:tcPr>
            <w:tcW w:w="907" w:type="dxa"/>
            <w:vMerge w:val="restart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3834" w:type="dxa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Балл, равный 1, присваивается в следующих случаях:</w:t>
            </w:r>
          </w:p>
        </w:tc>
        <w:tc>
          <w:tcPr>
            <w:tcW w:w="2268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Значения количественных показателей, характеризующих результат реализации инвестиционного проекта в соответствии с паспортом инвестиционного проекта</w:t>
            </w:r>
          </w:p>
        </w:tc>
      </w:tr>
      <w:tr w:rsidR="00985C02" w:rsidRPr="00F8077F" w:rsidTr="00092E74"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а) наличие показателя (показателей), характеризующего непосредственные (прямые) результаты реализации инвестиционного проекта (мощности объектов капитального строительства, общая площадь объектов, общий строительный объем), с указанием единиц измерения в соответствии с Общероссийским классификатором единиц измерения;</w:t>
            </w:r>
          </w:p>
        </w:tc>
        <w:tc>
          <w:tcPr>
            <w:tcW w:w="2268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092E74"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б) наличие не менее одного показателя, характеризующего конечные социально-экономические результаты реализации инвестиционного проекта.</w:t>
            </w:r>
          </w:p>
        </w:tc>
        <w:tc>
          <w:tcPr>
            <w:tcW w:w="2268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092E74"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Балл, равный 0, присваивается в случае невыполнения указанных требований к баллу 1</w:t>
            </w:r>
          </w:p>
        </w:tc>
        <w:tc>
          <w:tcPr>
            <w:tcW w:w="2268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092E74">
        <w:tc>
          <w:tcPr>
            <w:tcW w:w="397" w:type="dxa"/>
            <w:vMerge w:val="restart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потребителей продукции (услуг), создаваемой в результате </w:t>
            </w:r>
            <w:r w:rsidRPr="00F8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</w:t>
            </w:r>
            <w:proofErr w:type="gramEnd"/>
          </w:p>
        </w:tc>
        <w:tc>
          <w:tcPr>
            <w:tcW w:w="907" w:type="dxa"/>
            <w:vMerge w:val="restart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1; 0,5; 0</w:t>
            </w:r>
          </w:p>
        </w:tc>
        <w:tc>
          <w:tcPr>
            <w:tcW w:w="3834" w:type="dxa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Малоземельский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НАО </w:t>
            </w: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 xml:space="preserve">приводит обоснование спроса (потребности) на продукцию </w:t>
            </w:r>
            <w:r w:rsidRPr="00F8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(услуги), создаваемую в результате реализации инвестиционного проекта.</w:t>
            </w:r>
          </w:p>
        </w:tc>
        <w:tc>
          <w:tcPr>
            <w:tcW w:w="2268" w:type="dxa"/>
            <w:vMerge w:val="restart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Обоснование спроса (потребности) на услуги (продукцию), создаваемые в </w:t>
            </w:r>
            <w:r w:rsidRPr="00F8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результате реализации инвестиционного проекта, для обеспечения проектируемого (нормативного) уровня использования проектной мощности объекта</w:t>
            </w:r>
          </w:p>
        </w:tc>
      </w:tr>
      <w:tr w:rsidR="00985C02" w:rsidRPr="00F8077F" w:rsidTr="00092E74"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Балл, равный 1, присваивается, если проектная мощность создаваемого (реконструируемого) в рамках реализации инвестиционного проекта объекта капитального строительства соответствует (или менее) потребности в данной продукции (услугах).</w:t>
            </w:r>
          </w:p>
        </w:tc>
        <w:tc>
          <w:tcPr>
            <w:tcW w:w="2268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092E74"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Балл, равный 0,5,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100 процентов, но не ниже 50 процентов проектной мощности.</w:t>
            </w:r>
          </w:p>
        </w:tc>
        <w:tc>
          <w:tcPr>
            <w:tcW w:w="2268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092E74"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Балл, равный 0,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50 процентов проектной мощности.</w:t>
            </w:r>
          </w:p>
        </w:tc>
        <w:tc>
          <w:tcPr>
            <w:tcW w:w="2268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02" w:rsidRPr="00F8077F" w:rsidTr="00092E74">
        <w:tc>
          <w:tcPr>
            <w:tcW w:w="39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</w:t>
            </w:r>
          </w:p>
        </w:tc>
        <w:tc>
          <w:tcPr>
            <w:tcW w:w="2268" w:type="dxa"/>
            <w:vMerge/>
          </w:tcPr>
          <w:p w:rsidR="00985C02" w:rsidRPr="00F8077F" w:rsidRDefault="00985C02" w:rsidP="00F2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C02" w:rsidRPr="00F8077F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F8077F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Default="00985C02" w:rsidP="00985C02">
      <w:pPr>
        <w:pStyle w:val="ConsPlusNormal"/>
        <w:jc w:val="both"/>
      </w:pPr>
    </w:p>
    <w:p w:rsidR="00133B8F" w:rsidRDefault="00133B8F" w:rsidP="00985C02">
      <w:pPr>
        <w:pStyle w:val="ConsPlusNormal"/>
        <w:jc w:val="both"/>
      </w:pPr>
    </w:p>
    <w:p w:rsidR="00985C02" w:rsidRDefault="00985C02" w:rsidP="00985C02">
      <w:pPr>
        <w:pStyle w:val="ConsPlusNormal"/>
        <w:jc w:val="both"/>
      </w:pPr>
    </w:p>
    <w:p w:rsidR="00985C02" w:rsidRPr="002D720B" w:rsidRDefault="00985C02" w:rsidP="00985C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720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D720B">
        <w:rPr>
          <w:rFonts w:ascii="Times New Roman" w:hAnsi="Times New Roman" w:cs="Times New Roman"/>
          <w:sz w:val="24"/>
          <w:szCs w:val="24"/>
        </w:rPr>
        <w:t xml:space="preserve"> </w:t>
      </w:r>
      <w:hyperlink w:anchor="P34" w:history="1">
        <w:r w:rsidRPr="002D720B">
          <w:rPr>
            <w:rFonts w:ascii="Times New Roman" w:hAnsi="Times New Roman" w:cs="Times New Roman"/>
            <w:color w:val="000000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проверки 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>инвестиционных проектов на предмет эффективности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средств бюджета муниципального образования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Малоземельский</w:t>
      </w: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округа,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720B">
        <w:rPr>
          <w:rFonts w:ascii="Times New Roman" w:hAnsi="Times New Roman" w:cs="Times New Roman"/>
          <w:color w:val="000000"/>
          <w:sz w:val="24"/>
          <w:szCs w:val="24"/>
        </w:rPr>
        <w:t>направляемых</w:t>
      </w:r>
      <w:proofErr w:type="gramEnd"/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на капитальные вложения</w:t>
      </w:r>
    </w:p>
    <w:p w:rsidR="00985C02" w:rsidRDefault="00985C02" w:rsidP="00985C02">
      <w:pPr>
        <w:pStyle w:val="ConsPlusNormal"/>
        <w:jc w:val="both"/>
      </w:pPr>
    </w:p>
    <w:p w:rsidR="00985C02" w:rsidRDefault="00985C02" w:rsidP="00985C02">
      <w:pPr>
        <w:pStyle w:val="ConsPlusNormal"/>
        <w:jc w:val="center"/>
      </w:pPr>
      <w:bookmarkStart w:id="21" w:name="P384"/>
      <w:bookmarkEnd w:id="21"/>
    </w:p>
    <w:p w:rsidR="00985C02" w:rsidRDefault="00985C02" w:rsidP="00985C02">
      <w:pPr>
        <w:pStyle w:val="ConsPlusNormal"/>
        <w:jc w:val="center"/>
      </w:pPr>
    </w:p>
    <w:p w:rsidR="00985C02" w:rsidRPr="00F8077F" w:rsidRDefault="00985C02" w:rsidP="00985C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77F">
        <w:rPr>
          <w:rFonts w:ascii="Times New Roman" w:hAnsi="Times New Roman" w:cs="Times New Roman"/>
          <w:sz w:val="24"/>
          <w:szCs w:val="24"/>
        </w:rPr>
        <w:t>ЗНАЧЕНИЯ</w:t>
      </w:r>
    </w:p>
    <w:p w:rsidR="00985C02" w:rsidRPr="00F8077F" w:rsidRDefault="00985C02" w:rsidP="00985C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77F">
        <w:rPr>
          <w:rFonts w:ascii="Times New Roman" w:hAnsi="Times New Roman" w:cs="Times New Roman"/>
          <w:sz w:val="24"/>
          <w:szCs w:val="24"/>
        </w:rPr>
        <w:t>весовых коэффициентов количественных критериев</w:t>
      </w:r>
    </w:p>
    <w:p w:rsidR="00985C02" w:rsidRPr="00F8077F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7462"/>
        <w:gridCol w:w="1814"/>
      </w:tblGrid>
      <w:tr w:rsidR="00985C02" w:rsidRPr="00F8077F" w:rsidTr="0014174B">
        <w:tc>
          <w:tcPr>
            <w:tcW w:w="397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462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Наименование количественного критерия</w:t>
            </w:r>
          </w:p>
        </w:tc>
        <w:tc>
          <w:tcPr>
            <w:tcW w:w="1814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 количественных критериев</w:t>
            </w:r>
          </w:p>
        </w:tc>
      </w:tr>
      <w:tr w:rsidR="00985C02" w:rsidRPr="00F8077F" w:rsidTr="0014174B">
        <w:tc>
          <w:tcPr>
            <w:tcW w:w="397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2" w:type="dxa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(показателя), характеризующих результат реализации инвестиционного проекта</w:t>
            </w:r>
          </w:p>
        </w:tc>
        <w:tc>
          <w:tcPr>
            <w:tcW w:w="1814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85C02" w:rsidRPr="00F8077F" w:rsidTr="0014174B">
        <w:tc>
          <w:tcPr>
            <w:tcW w:w="397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2" w:type="dxa"/>
          </w:tcPr>
          <w:p w:rsidR="00985C02" w:rsidRPr="00F8077F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</w:t>
            </w:r>
            <w:proofErr w:type="gramEnd"/>
          </w:p>
        </w:tc>
        <w:tc>
          <w:tcPr>
            <w:tcW w:w="1814" w:type="dxa"/>
          </w:tcPr>
          <w:p w:rsidR="00985C02" w:rsidRPr="00F8077F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985C02" w:rsidRPr="00F8077F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F8077F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F8077F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Default="00985C02" w:rsidP="00985C02">
      <w:pPr>
        <w:pStyle w:val="ConsPlusNormal"/>
        <w:jc w:val="both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14174B" w:rsidRDefault="0014174B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Pr="002D720B" w:rsidRDefault="00985C02" w:rsidP="00985C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720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D720B">
        <w:rPr>
          <w:rFonts w:ascii="Times New Roman" w:hAnsi="Times New Roman" w:cs="Times New Roman"/>
          <w:sz w:val="24"/>
          <w:szCs w:val="24"/>
        </w:rPr>
        <w:t xml:space="preserve"> </w:t>
      </w:r>
      <w:hyperlink w:anchor="P34" w:history="1">
        <w:r w:rsidRPr="002D720B">
          <w:rPr>
            <w:rFonts w:ascii="Times New Roman" w:hAnsi="Times New Roman" w:cs="Times New Roman"/>
            <w:color w:val="000000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проверки 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>инвестиционных проектов на предмет эффективности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средств бюджета муниципального образования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Малоземельский</w:t>
      </w: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округа,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720B">
        <w:rPr>
          <w:rFonts w:ascii="Times New Roman" w:hAnsi="Times New Roman" w:cs="Times New Roman"/>
          <w:color w:val="000000"/>
          <w:sz w:val="24"/>
          <w:szCs w:val="24"/>
        </w:rPr>
        <w:t>направляемых</w:t>
      </w:r>
      <w:proofErr w:type="gramEnd"/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на капитальные вложения</w:t>
      </w:r>
    </w:p>
    <w:p w:rsidR="00985C02" w:rsidRPr="005051F3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Default="00985C02" w:rsidP="00985C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Финансовый орган </w:t>
      </w:r>
    </w:p>
    <w:p w:rsidR="00985C02" w:rsidRPr="005051F3" w:rsidRDefault="00985C02" w:rsidP="00985C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Малоземельский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НАО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Default="00985C02" w:rsidP="00985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410"/>
      <w:bookmarkEnd w:id="22"/>
    </w:p>
    <w:p w:rsidR="00985C02" w:rsidRDefault="00985C02" w:rsidP="00985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5C02" w:rsidRPr="005051F3" w:rsidRDefault="00985C02" w:rsidP="00985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ЗАЯВЛЕНИЕ</w:t>
      </w:r>
    </w:p>
    <w:p w:rsidR="00985C02" w:rsidRPr="005051F3" w:rsidRDefault="00985C02" w:rsidP="00985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на проведение проверки инвестиционного проекта,</w:t>
      </w:r>
    </w:p>
    <w:p w:rsidR="00985C02" w:rsidRPr="005051F3" w:rsidRDefault="00985C02" w:rsidP="00985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51F3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5051F3">
        <w:rPr>
          <w:rFonts w:ascii="Times New Roman" w:hAnsi="Times New Roman" w:cs="Times New Roman"/>
          <w:sz w:val="24"/>
          <w:szCs w:val="24"/>
        </w:rPr>
        <w:t xml:space="preserve"> которого планируется осуществлять полностью</w:t>
      </w:r>
    </w:p>
    <w:p w:rsidR="00985C02" w:rsidRDefault="00985C02" w:rsidP="00985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или частично за счет средств бюджета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985C02" w:rsidRPr="005051F3" w:rsidRDefault="00985C02" w:rsidP="00985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Малоземельский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r w:rsidRPr="005051F3">
        <w:rPr>
          <w:rFonts w:ascii="Times New Roman" w:hAnsi="Times New Roman" w:cs="Times New Roman"/>
          <w:sz w:val="24"/>
          <w:szCs w:val="24"/>
        </w:rPr>
        <w:t>, на предмет эффективности использования</w:t>
      </w:r>
    </w:p>
    <w:p w:rsidR="00985C02" w:rsidRPr="005051F3" w:rsidRDefault="00985C02" w:rsidP="00985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средств местного бюджета, направляемых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1F3">
        <w:rPr>
          <w:rFonts w:ascii="Times New Roman" w:hAnsi="Times New Roman" w:cs="Times New Roman"/>
          <w:sz w:val="24"/>
          <w:szCs w:val="24"/>
        </w:rPr>
        <w:t>на капитальные вложения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5051F3" w:rsidRDefault="00133B8F" w:rsidP="00133B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провести проверку инвестиционного проекта, </w:t>
      </w:r>
      <w:r w:rsidR="00985C02" w:rsidRPr="005051F3">
        <w:rPr>
          <w:rFonts w:ascii="Times New Roman" w:hAnsi="Times New Roman" w:cs="Times New Roman"/>
          <w:sz w:val="24"/>
          <w:szCs w:val="24"/>
        </w:rPr>
        <w:t>финансирование</w:t>
      </w:r>
      <w:r w:rsidR="00985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которого  планируется</w:t>
      </w:r>
      <w:r w:rsidR="00985C02" w:rsidRPr="005051F3">
        <w:rPr>
          <w:rFonts w:ascii="Times New Roman" w:hAnsi="Times New Roman" w:cs="Times New Roman"/>
          <w:sz w:val="24"/>
          <w:szCs w:val="24"/>
        </w:rPr>
        <w:t xml:space="preserve"> осуществл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="00985C02" w:rsidRPr="005051F3">
        <w:rPr>
          <w:rFonts w:ascii="Times New Roman" w:hAnsi="Times New Roman" w:cs="Times New Roman"/>
          <w:sz w:val="24"/>
          <w:szCs w:val="24"/>
        </w:rPr>
        <w:t xml:space="preserve"> полностью или частично за счет средств</w:t>
      </w:r>
      <w:r w:rsidR="00985C02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</w:t>
      </w:r>
      <w:r w:rsidR="00985C02">
        <w:rPr>
          <w:rFonts w:ascii="Times New Roman" w:hAnsi="Times New Roman" w:cs="Times New Roman"/>
          <w:color w:val="000000"/>
          <w:sz w:val="24"/>
          <w:szCs w:val="24"/>
        </w:rPr>
        <w:t>Малоземельский</w:t>
      </w:r>
      <w:r w:rsidR="00985C02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r w:rsidR="00985C02" w:rsidRPr="005051F3">
        <w:rPr>
          <w:rFonts w:ascii="Times New Roman" w:hAnsi="Times New Roman" w:cs="Times New Roman"/>
          <w:sz w:val="24"/>
          <w:szCs w:val="24"/>
        </w:rPr>
        <w:t>, на предмет эффективности</w:t>
      </w:r>
      <w:r w:rsidR="00985C02">
        <w:rPr>
          <w:rFonts w:ascii="Times New Roman" w:hAnsi="Times New Roman" w:cs="Times New Roman"/>
          <w:sz w:val="24"/>
          <w:szCs w:val="24"/>
        </w:rPr>
        <w:t xml:space="preserve"> </w:t>
      </w:r>
      <w:r w:rsidR="00985C02" w:rsidRPr="005051F3">
        <w:rPr>
          <w:rFonts w:ascii="Times New Roman" w:hAnsi="Times New Roman" w:cs="Times New Roman"/>
          <w:sz w:val="24"/>
          <w:szCs w:val="24"/>
        </w:rPr>
        <w:t xml:space="preserve">использования   средств  местного  бюджета,  направляемых  </w:t>
      </w:r>
      <w:proofErr w:type="gramStart"/>
      <w:r w:rsidR="00985C02" w:rsidRPr="005051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85C02" w:rsidRPr="005051F3">
        <w:rPr>
          <w:rFonts w:ascii="Times New Roman" w:hAnsi="Times New Roman" w:cs="Times New Roman"/>
          <w:sz w:val="24"/>
          <w:szCs w:val="24"/>
        </w:rPr>
        <w:t xml:space="preserve">  капитальные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вложения _________________________________________________________________.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2E7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051F3">
        <w:rPr>
          <w:rFonts w:ascii="Times New Roman" w:hAnsi="Times New Roman" w:cs="Times New Roman"/>
          <w:sz w:val="24"/>
          <w:szCs w:val="24"/>
        </w:rPr>
        <w:t xml:space="preserve">          (наименование инвестиционного проекта)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Перечень прилагаемых документов: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1.</w:t>
      </w:r>
      <w:proofErr w:type="gramStart"/>
      <w:r w:rsidRPr="005051F3">
        <w:rPr>
          <w:rFonts w:ascii="Times New Roman" w:hAnsi="Times New Roman" w:cs="Times New Roman"/>
          <w:sz w:val="24"/>
          <w:szCs w:val="24"/>
        </w:rPr>
        <w:t xml:space="preserve">   ;</w:t>
      </w:r>
      <w:proofErr w:type="gramEnd"/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2.   .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"____" ___________ 20__ г.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(должность исполнителя)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051F3">
        <w:rPr>
          <w:rFonts w:ascii="Times New Roman" w:hAnsi="Times New Roman" w:cs="Times New Roman"/>
          <w:sz w:val="24"/>
          <w:szCs w:val="24"/>
        </w:rPr>
        <w:t xml:space="preserve"> (подпись)              (Ф.И.О.)</w:t>
      </w:r>
    </w:p>
    <w:p w:rsidR="00985C02" w:rsidRPr="005051F3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5051F3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5051F3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Default="00985C02" w:rsidP="00985C02">
      <w:pPr>
        <w:pStyle w:val="ConsPlusNormal"/>
        <w:jc w:val="both"/>
      </w:pPr>
    </w:p>
    <w:p w:rsidR="00985C02" w:rsidRDefault="00985C02" w:rsidP="00985C02">
      <w:pPr>
        <w:pStyle w:val="ConsPlusNormal"/>
        <w:jc w:val="both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</w:pPr>
    </w:p>
    <w:p w:rsidR="00985C02" w:rsidRDefault="00985C02" w:rsidP="00985C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442"/>
      <w:bookmarkEnd w:id="23"/>
    </w:p>
    <w:p w:rsidR="00985C02" w:rsidRPr="002D720B" w:rsidRDefault="00985C02" w:rsidP="00985C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720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D720B">
        <w:rPr>
          <w:rFonts w:ascii="Times New Roman" w:hAnsi="Times New Roman" w:cs="Times New Roman"/>
          <w:sz w:val="24"/>
          <w:szCs w:val="24"/>
        </w:rPr>
        <w:t xml:space="preserve"> </w:t>
      </w:r>
      <w:hyperlink w:anchor="P34" w:history="1">
        <w:r w:rsidRPr="002D720B">
          <w:rPr>
            <w:rFonts w:ascii="Times New Roman" w:hAnsi="Times New Roman" w:cs="Times New Roman"/>
            <w:color w:val="000000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проверки 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>инвестиционных проектов на предмет эффективности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средств бюджета муниципального образования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Малоземельский</w:t>
      </w: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округа,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720B">
        <w:rPr>
          <w:rFonts w:ascii="Times New Roman" w:hAnsi="Times New Roman" w:cs="Times New Roman"/>
          <w:color w:val="000000"/>
          <w:sz w:val="24"/>
          <w:szCs w:val="24"/>
        </w:rPr>
        <w:t>направляемых</w:t>
      </w:r>
      <w:proofErr w:type="gramEnd"/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на капитальные вложения</w:t>
      </w:r>
    </w:p>
    <w:p w:rsidR="00985C02" w:rsidRDefault="00985C02" w:rsidP="00985C02">
      <w:pPr>
        <w:pStyle w:val="ConsPlusNonformat"/>
        <w:jc w:val="both"/>
      </w:pPr>
      <w:r>
        <w:t xml:space="preserve">                                 </w:t>
      </w:r>
    </w:p>
    <w:p w:rsidR="00985C02" w:rsidRDefault="00985C02" w:rsidP="00985C02">
      <w:pPr>
        <w:pStyle w:val="ConsPlusNonformat"/>
        <w:jc w:val="both"/>
      </w:pPr>
    </w:p>
    <w:p w:rsidR="00985C02" w:rsidRPr="005051F3" w:rsidRDefault="00985C02" w:rsidP="00985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ПАСПОРТ</w:t>
      </w:r>
    </w:p>
    <w:p w:rsidR="00985C02" w:rsidRPr="005051F3" w:rsidRDefault="00985C02" w:rsidP="00985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инвестиционного проекта, финансирование которого планируется</w:t>
      </w:r>
    </w:p>
    <w:p w:rsidR="00985C02" w:rsidRPr="005051F3" w:rsidRDefault="00985C02" w:rsidP="00985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осуществлять полностью или частично за счет средств бюджета</w:t>
      </w:r>
    </w:p>
    <w:p w:rsidR="00985C02" w:rsidRPr="005051F3" w:rsidRDefault="00985C02" w:rsidP="00985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Малоземельский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985C02" w:rsidRPr="005051F3" w:rsidRDefault="00985C02" w:rsidP="00985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1. Наименование инвестиционного проекта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2. Цель инвестиционного проекта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3. Срок реализации инвестиционного проекта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(годы начала и год окончания финансирования по инвестиционному проекту)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4.  Направление  инвестирования инвестиционного проекта (строительство,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1F3">
        <w:rPr>
          <w:rFonts w:ascii="Times New Roman" w:hAnsi="Times New Roman" w:cs="Times New Roman"/>
          <w:sz w:val="24"/>
          <w:szCs w:val="24"/>
        </w:rPr>
        <w:t>реконструкция  объекта  капитального  строительства,  приобретение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1F3">
        <w:rPr>
          <w:rFonts w:ascii="Times New Roman" w:hAnsi="Times New Roman" w:cs="Times New Roman"/>
          <w:sz w:val="24"/>
          <w:szCs w:val="24"/>
        </w:rPr>
        <w:t>недвижимого имущества) ___________________________________________________.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5. Структурное подразделение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МО «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Малоземельский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НАО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85C02" w:rsidRPr="005051F3" w:rsidRDefault="00133B8F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Сведения  о предполагаемом  застройщике или </w:t>
      </w:r>
      <w:r w:rsidR="00985C02" w:rsidRPr="005051F3">
        <w:rPr>
          <w:rFonts w:ascii="Times New Roman" w:hAnsi="Times New Roman" w:cs="Times New Roman"/>
          <w:sz w:val="24"/>
          <w:szCs w:val="24"/>
        </w:rPr>
        <w:t>заказчике</w:t>
      </w:r>
      <w:r w:rsidR="00985C02">
        <w:rPr>
          <w:rFonts w:ascii="Times New Roman" w:hAnsi="Times New Roman" w:cs="Times New Roman"/>
          <w:sz w:val="24"/>
          <w:szCs w:val="24"/>
        </w:rPr>
        <w:t xml:space="preserve"> </w:t>
      </w:r>
      <w:r w:rsidR="00985C02" w:rsidRPr="005051F3">
        <w:rPr>
          <w:rFonts w:ascii="Times New Roman" w:hAnsi="Times New Roman" w:cs="Times New Roman"/>
          <w:sz w:val="24"/>
          <w:szCs w:val="24"/>
        </w:rPr>
        <w:t>(заказчике-застройщике)    (при   с</w:t>
      </w:r>
      <w:r>
        <w:rPr>
          <w:rFonts w:ascii="Times New Roman" w:hAnsi="Times New Roman" w:cs="Times New Roman"/>
          <w:sz w:val="24"/>
          <w:szCs w:val="24"/>
        </w:rPr>
        <w:t xml:space="preserve">троительстве   (реконструкции) </w:t>
      </w:r>
      <w:r w:rsidR="00985C02" w:rsidRPr="005051F3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985C02">
        <w:rPr>
          <w:rFonts w:ascii="Times New Roman" w:hAnsi="Times New Roman" w:cs="Times New Roman"/>
          <w:sz w:val="24"/>
          <w:szCs w:val="24"/>
        </w:rPr>
        <w:t xml:space="preserve"> </w:t>
      </w:r>
      <w:r w:rsidR="00985C02" w:rsidRPr="005051F3">
        <w:rPr>
          <w:rFonts w:ascii="Times New Roman" w:hAnsi="Times New Roman" w:cs="Times New Roman"/>
          <w:sz w:val="24"/>
          <w:szCs w:val="24"/>
        </w:rPr>
        <w:t>капитального строительства):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полное и сокращенное наименование юридического лица __________________;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место нахождения юридического лица ___________________________________;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ИНН юридического лица ________________________________________________;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должность, Ф.И.О. руководителя юридического лица _____________________.</w:t>
      </w:r>
    </w:p>
    <w:p w:rsidR="00985C02" w:rsidRPr="005051F3" w:rsidRDefault="00133B8F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</w:t>
      </w:r>
      <w:r w:rsidR="00985C02" w:rsidRPr="005051F3">
        <w:rPr>
          <w:rFonts w:ascii="Times New Roman" w:hAnsi="Times New Roman" w:cs="Times New Roman"/>
          <w:sz w:val="24"/>
          <w:szCs w:val="24"/>
        </w:rPr>
        <w:t xml:space="preserve"> Сведения  об  инвесторе (по инвестиционным проектам, финансирование</w:t>
      </w:r>
      <w:r w:rsidR="00985C02">
        <w:rPr>
          <w:rFonts w:ascii="Times New Roman" w:hAnsi="Times New Roman" w:cs="Times New Roman"/>
          <w:sz w:val="24"/>
          <w:szCs w:val="24"/>
        </w:rPr>
        <w:t xml:space="preserve"> </w:t>
      </w:r>
      <w:r w:rsidR="00985C02" w:rsidRPr="005051F3">
        <w:rPr>
          <w:rFonts w:ascii="Times New Roman" w:hAnsi="Times New Roman" w:cs="Times New Roman"/>
          <w:sz w:val="24"/>
          <w:szCs w:val="24"/>
        </w:rPr>
        <w:t>которых   планируется  осуществлять  частично  за  счет  средств  местного</w:t>
      </w:r>
      <w:r w:rsidR="00985C02">
        <w:rPr>
          <w:rFonts w:ascii="Times New Roman" w:hAnsi="Times New Roman" w:cs="Times New Roman"/>
          <w:sz w:val="24"/>
          <w:szCs w:val="24"/>
        </w:rPr>
        <w:t xml:space="preserve"> </w:t>
      </w:r>
      <w:r w:rsidR="00985C02" w:rsidRPr="005051F3">
        <w:rPr>
          <w:rFonts w:ascii="Times New Roman" w:hAnsi="Times New Roman" w:cs="Times New Roman"/>
          <w:sz w:val="24"/>
          <w:szCs w:val="24"/>
        </w:rPr>
        <w:t>бюджета):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полное и сокращенное наименование юридического лица __________________;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место нахождения юридического лица ___________________________________;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ИНН юридического лица ________________________________________________;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должность, Ф.И.О. руководителя юридического лица _____________________.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8. Наличие проектной документации по инвестиционному проекту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(наименование организации, разработавшей проектную документацию, 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1F3">
        <w:rPr>
          <w:rFonts w:ascii="Times New Roman" w:hAnsi="Times New Roman" w:cs="Times New Roman"/>
          <w:sz w:val="24"/>
          <w:szCs w:val="24"/>
        </w:rPr>
        <w:t xml:space="preserve">                    разработки проектной документации)</w:t>
      </w:r>
    </w:p>
    <w:p w:rsidR="00985C02" w:rsidRPr="005051F3" w:rsidRDefault="00133B8F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Наличие положительного заключения государственной</w:t>
      </w:r>
      <w:r w:rsidR="00985C02" w:rsidRPr="005051F3">
        <w:rPr>
          <w:rFonts w:ascii="Times New Roman" w:hAnsi="Times New Roman" w:cs="Times New Roman"/>
          <w:sz w:val="24"/>
          <w:szCs w:val="24"/>
        </w:rPr>
        <w:t xml:space="preserve"> экспертизы</w:t>
      </w:r>
      <w:r w:rsidR="00985C02">
        <w:rPr>
          <w:rFonts w:ascii="Times New Roman" w:hAnsi="Times New Roman" w:cs="Times New Roman"/>
          <w:sz w:val="24"/>
          <w:szCs w:val="24"/>
        </w:rPr>
        <w:t xml:space="preserve"> </w:t>
      </w:r>
      <w:r w:rsidR="00985C02" w:rsidRPr="005051F3">
        <w:rPr>
          <w:rFonts w:ascii="Times New Roman" w:hAnsi="Times New Roman" w:cs="Times New Roman"/>
          <w:sz w:val="24"/>
          <w:szCs w:val="24"/>
        </w:rPr>
        <w:t>проектной документации ___________________________________________________.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                                (номер и дата заключения)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10. Сметная стоимость проекта _____________________________ тыс. рублей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(далее - сметная стоимость  в  текущих  ценах),  в  том  числе  затраты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1F3">
        <w:rPr>
          <w:rFonts w:ascii="Times New Roman" w:hAnsi="Times New Roman" w:cs="Times New Roman"/>
          <w:sz w:val="24"/>
          <w:szCs w:val="24"/>
        </w:rPr>
        <w:t>подготовку проектной документации ____________________________ тыс. рублей,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                      (указывается с одним знаком после запятой)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год расчета сметной стоимости инвестиционного проекта ____________________.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11.   Сметная   стоимость   инвестиционного   проекта  по 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1F3">
        <w:rPr>
          <w:rFonts w:ascii="Times New Roman" w:hAnsi="Times New Roman" w:cs="Times New Roman"/>
          <w:sz w:val="24"/>
          <w:szCs w:val="24"/>
        </w:rPr>
        <w:t>финансирования:</w:t>
      </w:r>
    </w:p>
    <w:p w:rsidR="00985C02" w:rsidRPr="005051F3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2154"/>
        <w:gridCol w:w="2608"/>
      </w:tblGrid>
      <w:tr w:rsidR="00985C02" w:rsidRPr="005051F3" w:rsidTr="0014174B">
        <w:tc>
          <w:tcPr>
            <w:tcW w:w="4882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t xml:space="preserve">Сметная стоимость в текущих </w:t>
            </w:r>
            <w:r w:rsidRPr="005051F3">
              <w:rPr>
                <w:rFonts w:ascii="Times New Roman" w:hAnsi="Times New Roman" w:cs="Times New Roman"/>
              </w:rPr>
              <w:lastRenderedPageBreak/>
              <w:t>ценах (тыс. рублей)</w:t>
            </w:r>
          </w:p>
        </w:tc>
        <w:tc>
          <w:tcPr>
            <w:tcW w:w="2608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lastRenderedPageBreak/>
              <w:t xml:space="preserve">Сметная стоимость в ценах </w:t>
            </w:r>
            <w:proofErr w:type="spellStart"/>
            <w:r w:rsidRPr="005051F3">
              <w:rPr>
                <w:rFonts w:ascii="Times New Roman" w:hAnsi="Times New Roman" w:cs="Times New Roman"/>
              </w:rPr>
              <w:t>соотвутствующих</w:t>
            </w:r>
            <w:proofErr w:type="spellEnd"/>
            <w:r w:rsidRPr="005051F3">
              <w:rPr>
                <w:rFonts w:ascii="Times New Roman" w:hAnsi="Times New Roman" w:cs="Times New Roman"/>
              </w:rPr>
              <w:t xml:space="preserve"> </w:t>
            </w:r>
            <w:r w:rsidRPr="005051F3">
              <w:rPr>
                <w:rFonts w:ascii="Times New Roman" w:hAnsi="Times New Roman" w:cs="Times New Roman"/>
              </w:rPr>
              <w:lastRenderedPageBreak/>
              <w:t>лет (тыс. рублей)</w:t>
            </w:r>
          </w:p>
        </w:tc>
      </w:tr>
      <w:tr w:rsidR="00985C02" w:rsidRPr="005051F3" w:rsidTr="0014174B">
        <w:tc>
          <w:tcPr>
            <w:tcW w:w="4882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lastRenderedPageBreak/>
              <w:t>Сметная стоимость инвестиционного проекта</w:t>
            </w:r>
          </w:p>
        </w:tc>
        <w:tc>
          <w:tcPr>
            <w:tcW w:w="2154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5C02" w:rsidRPr="005051F3" w:rsidTr="0014174B">
        <w:tc>
          <w:tcPr>
            <w:tcW w:w="4882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54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5C02" w:rsidRPr="005051F3" w:rsidTr="0014174B">
        <w:tc>
          <w:tcPr>
            <w:tcW w:w="4882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t>затраты на проектно-изыскательские работы (ПИР)</w:t>
            </w:r>
          </w:p>
        </w:tc>
        <w:tc>
          <w:tcPr>
            <w:tcW w:w="2154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5C02" w:rsidRPr="005051F3" w:rsidTr="0014174B">
        <w:tc>
          <w:tcPr>
            <w:tcW w:w="4882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t>строительно-монтажные работы,</w:t>
            </w:r>
          </w:p>
        </w:tc>
        <w:tc>
          <w:tcPr>
            <w:tcW w:w="2154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5C02" w:rsidRPr="005051F3" w:rsidTr="0014174B">
        <w:tc>
          <w:tcPr>
            <w:tcW w:w="4882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t>из них дорогостоящие материалы, художественные изделия для отделки интерьеров и фасада</w:t>
            </w:r>
          </w:p>
        </w:tc>
        <w:tc>
          <w:tcPr>
            <w:tcW w:w="2154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5C02" w:rsidRPr="005051F3" w:rsidTr="0014174B">
        <w:tc>
          <w:tcPr>
            <w:tcW w:w="4882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2154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5C02" w:rsidRPr="005051F3" w:rsidTr="0014174B">
        <w:tc>
          <w:tcPr>
            <w:tcW w:w="4882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t>из них дорогостоящие и (или) импортные машины и оборудование</w:t>
            </w:r>
          </w:p>
        </w:tc>
        <w:tc>
          <w:tcPr>
            <w:tcW w:w="2154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5C02" w:rsidRPr="005051F3" w:rsidTr="0014174B">
        <w:tc>
          <w:tcPr>
            <w:tcW w:w="4882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t>прочие затраты</w:t>
            </w:r>
          </w:p>
        </w:tc>
        <w:tc>
          <w:tcPr>
            <w:tcW w:w="2154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85C02" w:rsidRPr="005051F3" w:rsidRDefault="00985C02" w:rsidP="00985C02">
      <w:pPr>
        <w:pStyle w:val="ConsPlusNormal"/>
        <w:jc w:val="both"/>
        <w:rPr>
          <w:rFonts w:ascii="Times New Roman" w:hAnsi="Times New Roman" w:cs="Times New Roman"/>
        </w:rPr>
      </w:pP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12.  Источники  и  объемы  финансирования инвестиционного проекта, тыс</w:t>
      </w:r>
      <w:proofErr w:type="gramStart"/>
      <w:r w:rsidRPr="005051F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51F3">
        <w:rPr>
          <w:rFonts w:ascii="Times New Roman" w:hAnsi="Times New Roman" w:cs="Times New Roman"/>
          <w:sz w:val="24"/>
          <w:szCs w:val="24"/>
        </w:rPr>
        <w:t>ублей:</w:t>
      </w:r>
    </w:p>
    <w:p w:rsidR="00985C02" w:rsidRPr="005051F3" w:rsidRDefault="00985C02" w:rsidP="00985C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1531"/>
        <w:gridCol w:w="1531"/>
        <w:gridCol w:w="1247"/>
        <w:gridCol w:w="1191"/>
        <w:gridCol w:w="1906"/>
      </w:tblGrid>
      <w:tr w:rsidR="00985C02" w:rsidRPr="005051F3" w:rsidTr="0014174B">
        <w:tc>
          <w:tcPr>
            <w:tcW w:w="2154" w:type="dxa"/>
            <w:vMerge w:val="restart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t>Год реализации инвестиционного проекта</w:t>
            </w:r>
          </w:p>
        </w:tc>
        <w:tc>
          <w:tcPr>
            <w:tcW w:w="1531" w:type="dxa"/>
            <w:vMerge w:val="restart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t>Сметная стоимость инвестиционного проекта (в текущих ценах/в ценах соответствующих лет)</w:t>
            </w:r>
          </w:p>
        </w:tc>
        <w:tc>
          <w:tcPr>
            <w:tcW w:w="5875" w:type="dxa"/>
            <w:gridSpan w:val="4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t>Источник финансирования инвестиционного проекта</w:t>
            </w:r>
          </w:p>
        </w:tc>
      </w:tr>
      <w:tr w:rsidR="00985C02" w:rsidRPr="005051F3" w:rsidTr="0014174B">
        <w:tc>
          <w:tcPr>
            <w:tcW w:w="2154" w:type="dxa"/>
            <w:vMerge/>
          </w:tcPr>
          <w:p w:rsidR="00985C02" w:rsidRPr="005051F3" w:rsidRDefault="00985C02" w:rsidP="00F26200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</w:tcPr>
          <w:p w:rsidR="00985C02" w:rsidRPr="005051F3" w:rsidRDefault="00985C02" w:rsidP="00F26200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окружн</w:t>
            </w:r>
            <w:r w:rsidRPr="005051F3">
              <w:rPr>
                <w:rFonts w:ascii="Times New Roman" w:hAnsi="Times New Roman" w:cs="Times New Roman"/>
              </w:rPr>
              <w:t>ого бюджета (в текущих ценах/в ценах соответствующих лет)</w:t>
            </w:r>
          </w:p>
        </w:tc>
        <w:tc>
          <w:tcPr>
            <w:tcW w:w="1247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районного</w:t>
            </w:r>
            <w:r w:rsidRPr="005051F3">
              <w:rPr>
                <w:rFonts w:ascii="Times New Roman" w:hAnsi="Times New Roman" w:cs="Times New Roman"/>
              </w:rPr>
              <w:t xml:space="preserve"> бюджета (в текущих ценах/в ценах соответствующих лет)</w:t>
            </w:r>
          </w:p>
        </w:tc>
        <w:tc>
          <w:tcPr>
            <w:tcW w:w="1191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t>средства местного бюджета (в текущих ценах/в ценах соответствующих лет)</w:t>
            </w:r>
          </w:p>
        </w:tc>
        <w:tc>
          <w:tcPr>
            <w:tcW w:w="1906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t>другие внебюджетные источники финансирования (в текущих ценах/в ценах соответствующих лет)</w:t>
            </w:r>
          </w:p>
        </w:tc>
      </w:tr>
      <w:tr w:rsidR="00985C02" w:rsidRPr="005051F3" w:rsidTr="0014174B">
        <w:tc>
          <w:tcPr>
            <w:tcW w:w="2154" w:type="dxa"/>
            <w:vMerge w:val="restart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t>Инвестиционный проект - всего,</w:t>
            </w:r>
          </w:p>
        </w:tc>
        <w:tc>
          <w:tcPr>
            <w:tcW w:w="1531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5C02" w:rsidRPr="005051F3" w:rsidTr="0014174B">
        <w:trPr>
          <w:trHeight w:val="509"/>
        </w:trPr>
        <w:tc>
          <w:tcPr>
            <w:tcW w:w="2154" w:type="dxa"/>
            <w:vMerge/>
          </w:tcPr>
          <w:p w:rsidR="00985C02" w:rsidRPr="005051F3" w:rsidRDefault="00985C02" w:rsidP="00F26200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 w:val="restart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 w:val="restart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5C02" w:rsidRPr="005051F3" w:rsidTr="0014174B">
        <w:trPr>
          <w:trHeight w:val="269"/>
        </w:trPr>
        <w:tc>
          <w:tcPr>
            <w:tcW w:w="2154" w:type="dxa"/>
            <w:vMerge w:val="restart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31" w:type="dxa"/>
            <w:vMerge/>
          </w:tcPr>
          <w:p w:rsidR="00985C02" w:rsidRPr="005051F3" w:rsidRDefault="00985C02" w:rsidP="00F26200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</w:tcPr>
          <w:p w:rsidR="00985C02" w:rsidRPr="005051F3" w:rsidRDefault="00985C02" w:rsidP="00F26200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985C02" w:rsidRPr="005051F3" w:rsidRDefault="00985C02" w:rsidP="00F26200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985C02" w:rsidRPr="005051F3" w:rsidRDefault="00985C02" w:rsidP="00F26200">
            <w:pPr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</w:tcPr>
          <w:p w:rsidR="00985C02" w:rsidRPr="005051F3" w:rsidRDefault="00985C02" w:rsidP="00F26200">
            <w:pPr>
              <w:rPr>
                <w:rFonts w:ascii="Times New Roman" w:hAnsi="Times New Roman"/>
              </w:rPr>
            </w:pPr>
          </w:p>
        </w:tc>
      </w:tr>
      <w:tr w:rsidR="00985C02" w:rsidRPr="005051F3" w:rsidTr="0014174B">
        <w:trPr>
          <w:trHeight w:val="509"/>
        </w:trPr>
        <w:tc>
          <w:tcPr>
            <w:tcW w:w="2154" w:type="dxa"/>
            <w:vMerge/>
          </w:tcPr>
          <w:p w:rsidR="00985C02" w:rsidRPr="005051F3" w:rsidRDefault="00985C02" w:rsidP="00F26200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 w:val="restart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 w:val="restart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5C02" w:rsidRPr="005051F3" w:rsidTr="0014174B">
        <w:tc>
          <w:tcPr>
            <w:tcW w:w="2154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531" w:type="dxa"/>
            <w:vMerge/>
          </w:tcPr>
          <w:p w:rsidR="00985C02" w:rsidRPr="005051F3" w:rsidRDefault="00985C02" w:rsidP="00F26200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</w:tcPr>
          <w:p w:rsidR="00985C02" w:rsidRPr="005051F3" w:rsidRDefault="00985C02" w:rsidP="00F26200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985C02" w:rsidRPr="005051F3" w:rsidRDefault="00985C02" w:rsidP="00F26200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985C02" w:rsidRPr="005051F3" w:rsidRDefault="00985C02" w:rsidP="00F26200">
            <w:pPr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</w:tcPr>
          <w:p w:rsidR="00985C02" w:rsidRPr="005051F3" w:rsidRDefault="00985C02" w:rsidP="00F26200">
            <w:pPr>
              <w:rPr>
                <w:rFonts w:ascii="Times New Roman" w:hAnsi="Times New Roman"/>
              </w:rPr>
            </w:pPr>
          </w:p>
        </w:tc>
      </w:tr>
      <w:tr w:rsidR="00985C02" w:rsidRPr="005051F3" w:rsidTr="0014174B">
        <w:tc>
          <w:tcPr>
            <w:tcW w:w="2154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  <w:r w:rsidRPr="005051F3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1531" w:type="dxa"/>
            <w:vMerge w:val="restart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 w:val="restart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5C02" w:rsidRPr="00DB6F31" w:rsidTr="0014174B">
        <w:trPr>
          <w:trHeight w:val="269"/>
        </w:trPr>
        <w:tc>
          <w:tcPr>
            <w:tcW w:w="2154" w:type="dxa"/>
            <w:vMerge w:val="restart"/>
          </w:tcPr>
          <w:p w:rsidR="00985C02" w:rsidRDefault="00985C02" w:rsidP="00F26200">
            <w:pPr>
              <w:pStyle w:val="ConsPlusNormal"/>
            </w:pPr>
            <w:r>
              <w:t>20___ год</w:t>
            </w:r>
          </w:p>
        </w:tc>
        <w:tc>
          <w:tcPr>
            <w:tcW w:w="1531" w:type="dxa"/>
            <w:vMerge/>
          </w:tcPr>
          <w:p w:rsidR="00985C02" w:rsidRPr="00DB6F31" w:rsidRDefault="00985C02" w:rsidP="00F26200"/>
        </w:tc>
        <w:tc>
          <w:tcPr>
            <w:tcW w:w="1531" w:type="dxa"/>
            <w:vMerge/>
          </w:tcPr>
          <w:p w:rsidR="00985C02" w:rsidRPr="00DB6F31" w:rsidRDefault="00985C02" w:rsidP="00F26200"/>
        </w:tc>
        <w:tc>
          <w:tcPr>
            <w:tcW w:w="1247" w:type="dxa"/>
            <w:vMerge/>
          </w:tcPr>
          <w:p w:rsidR="00985C02" w:rsidRPr="00DB6F31" w:rsidRDefault="00985C02" w:rsidP="00F26200"/>
        </w:tc>
        <w:tc>
          <w:tcPr>
            <w:tcW w:w="1191" w:type="dxa"/>
            <w:vMerge/>
          </w:tcPr>
          <w:p w:rsidR="00985C02" w:rsidRPr="00DB6F31" w:rsidRDefault="00985C02" w:rsidP="00F26200"/>
        </w:tc>
        <w:tc>
          <w:tcPr>
            <w:tcW w:w="1906" w:type="dxa"/>
            <w:vMerge/>
          </w:tcPr>
          <w:p w:rsidR="00985C02" w:rsidRPr="00DB6F31" w:rsidRDefault="00985C02" w:rsidP="00F26200"/>
        </w:tc>
      </w:tr>
      <w:tr w:rsidR="00985C02" w:rsidRPr="00DB6F31" w:rsidTr="0014174B">
        <w:trPr>
          <w:trHeight w:val="509"/>
        </w:trPr>
        <w:tc>
          <w:tcPr>
            <w:tcW w:w="2154" w:type="dxa"/>
            <w:vMerge/>
          </w:tcPr>
          <w:p w:rsidR="00985C02" w:rsidRPr="00DB6F31" w:rsidRDefault="00985C02" w:rsidP="00F26200"/>
        </w:tc>
        <w:tc>
          <w:tcPr>
            <w:tcW w:w="153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906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</w:tr>
      <w:tr w:rsidR="00985C02" w:rsidRPr="00DB6F31" w:rsidTr="0014174B">
        <w:tc>
          <w:tcPr>
            <w:tcW w:w="2154" w:type="dxa"/>
          </w:tcPr>
          <w:p w:rsidR="00985C02" w:rsidRDefault="00985C02" w:rsidP="00F26200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  <w:vMerge/>
          </w:tcPr>
          <w:p w:rsidR="00985C02" w:rsidRPr="00DB6F31" w:rsidRDefault="00985C02" w:rsidP="00F26200"/>
        </w:tc>
        <w:tc>
          <w:tcPr>
            <w:tcW w:w="1531" w:type="dxa"/>
            <w:vMerge/>
          </w:tcPr>
          <w:p w:rsidR="00985C02" w:rsidRPr="00DB6F31" w:rsidRDefault="00985C02" w:rsidP="00F26200"/>
        </w:tc>
        <w:tc>
          <w:tcPr>
            <w:tcW w:w="1247" w:type="dxa"/>
            <w:vMerge/>
          </w:tcPr>
          <w:p w:rsidR="00985C02" w:rsidRPr="00DB6F31" w:rsidRDefault="00985C02" w:rsidP="00F26200"/>
        </w:tc>
        <w:tc>
          <w:tcPr>
            <w:tcW w:w="1191" w:type="dxa"/>
            <w:vMerge/>
          </w:tcPr>
          <w:p w:rsidR="00985C02" w:rsidRPr="00DB6F31" w:rsidRDefault="00985C02" w:rsidP="00F26200"/>
        </w:tc>
        <w:tc>
          <w:tcPr>
            <w:tcW w:w="1906" w:type="dxa"/>
            <w:vMerge/>
          </w:tcPr>
          <w:p w:rsidR="00985C02" w:rsidRPr="00DB6F31" w:rsidRDefault="00985C02" w:rsidP="00F26200"/>
        </w:tc>
      </w:tr>
      <w:tr w:rsidR="00985C02" w:rsidRPr="00DB6F31" w:rsidTr="0014174B">
        <w:tc>
          <w:tcPr>
            <w:tcW w:w="2154" w:type="dxa"/>
            <w:vMerge w:val="restart"/>
          </w:tcPr>
          <w:p w:rsidR="00985C02" w:rsidRDefault="00985C02" w:rsidP="00F26200">
            <w:pPr>
              <w:pStyle w:val="ConsPlusNormal"/>
            </w:pPr>
            <w:r>
              <w:t>из них: этап 1 - всего, в том числе:</w:t>
            </w:r>
          </w:p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247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19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906" w:type="dxa"/>
          </w:tcPr>
          <w:p w:rsidR="00985C02" w:rsidRDefault="00985C02" w:rsidP="00F26200">
            <w:pPr>
              <w:pStyle w:val="ConsPlusNormal"/>
            </w:pPr>
          </w:p>
        </w:tc>
      </w:tr>
      <w:tr w:rsidR="00985C02" w:rsidRPr="00DB6F31" w:rsidTr="0014174B">
        <w:trPr>
          <w:trHeight w:val="509"/>
        </w:trPr>
        <w:tc>
          <w:tcPr>
            <w:tcW w:w="2154" w:type="dxa"/>
            <w:vMerge/>
          </w:tcPr>
          <w:p w:rsidR="00985C02" w:rsidRPr="00DB6F31" w:rsidRDefault="00985C02" w:rsidP="00F26200"/>
        </w:tc>
        <w:tc>
          <w:tcPr>
            <w:tcW w:w="153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906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</w:tr>
      <w:tr w:rsidR="00985C02" w:rsidRPr="00DB6F31" w:rsidTr="0014174B">
        <w:trPr>
          <w:trHeight w:val="269"/>
        </w:trPr>
        <w:tc>
          <w:tcPr>
            <w:tcW w:w="2154" w:type="dxa"/>
            <w:vMerge w:val="restart"/>
          </w:tcPr>
          <w:p w:rsidR="00985C02" w:rsidRDefault="00985C02" w:rsidP="00F26200">
            <w:pPr>
              <w:pStyle w:val="ConsPlusNormal"/>
            </w:pPr>
            <w:r>
              <w:lastRenderedPageBreak/>
              <w:t>20___ год</w:t>
            </w:r>
          </w:p>
        </w:tc>
        <w:tc>
          <w:tcPr>
            <w:tcW w:w="1531" w:type="dxa"/>
            <w:vMerge/>
          </w:tcPr>
          <w:p w:rsidR="00985C02" w:rsidRPr="00DB6F31" w:rsidRDefault="00985C02" w:rsidP="00F26200"/>
        </w:tc>
        <w:tc>
          <w:tcPr>
            <w:tcW w:w="1531" w:type="dxa"/>
            <w:vMerge/>
          </w:tcPr>
          <w:p w:rsidR="00985C02" w:rsidRPr="00DB6F31" w:rsidRDefault="00985C02" w:rsidP="00F26200"/>
        </w:tc>
        <w:tc>
          <w:tcPr>
            <w:tcW w:w="1247" w:type="dxa"/>
            <w:vMerge/>
          </w:tcPr>
          <w:p w:rsidR="00985C02" w:rsidRPr="00DB6F31" w:rsidRDefault="00985C02" w:rsidP="00F26200"/>
        </w:tc>
        <w:tc>
          <w:tcPr>
            <w:tcW w:w="1191" w:type="dxa"/>
            <w:vMerge/>
          </w:tcPr>
          <w:p w:rsidR="00985C02" w:rsidRPr="00DB6F31" w:rsidRDefault="00985C02" w:rsidP="00F26200"/>
        </w:tc>
        <w:tc>
          <w:tcPr>
            <w:tcW w:w="1906" w:type="dxa"/>
            <w:vMerge/>
          </w:tcPr>
          <w:p w:rsidR="00985C02" w:rsidRPr="00DB6F31" w:rsidRDefault="00985C02" w:rsidP="00F26200"/>
        </w:tc>
      </w:tr>
      <w:tr w:rsidR="00985C02" w:rsidRPr="00DB6F31" w:rsidTr="0014174B">
        <w:trPr>
          <w:trHeight w:val="509"/>
        </w:trPr>
        <w:tc>
          <w:tcPr>
            <w:tcW w:w="2154" w:type="dxa"/>
            <w:vMerge/>
          </w:tcPr>
          <w:p w:rsidR="00985C02" w:rsidRPr="00DB6F31" w:rsidRDefault="00985C02" w:rsidP="00F26200"/>
        </w:tc>
        <w:tc>
          <w:tcPr>
            <w:tcW w:w="153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906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</w:tr>
      <w:tr w:rsidR="00985C02" w:rsidRPr="00DB6F31" w:rsidTr="0014174B">
        <w:trPr>
          <w:trHeight w:val="269"/>
        </w:trPr>
        <w:tc>
          <w:tcPr>
            <w:tcW w:w="2154" w:type="dxa"/>
            <w:vMerge w:val="restart"/>
          </w:tcPr>
          <w:p w:rsidR="00985C02" w:rsidRDefault="00985C02" w:rsidP="00F26200">
            <w:pPr>
              <w:pStyle w:val="ConsPlusNormal"/>
            </w:pPr>
            <w:r>
              <w:t>20___ год</w:t>
            </w:r>
          </w:p>
        </w:tc>
        <w:tc>
          <w:tcPr>
            <w:tcW w:w="1531" w:type="dxa"/>
            <w:vMerge/>
          </w:tcPr>
          <w:p w:rsidR="00985C02" w:rsidRPr="00DB6F31" w:rsidRDefault="00985C02" w:rsidP="00F26200"/>
        </w:tc>
        <w:tc>
          <w:tcPr>
            <w:tcW w:w="1531" w:type="dxa"/>
            <w:vMerge/>
          </w:tcPr>
          <w:p w:rsidR="00985C02" w:rsidRPr="00DB6F31" w:rsidRDefault="00985C02" w:rsidP="00F26200"/>
        </w:tc>
        <w:tc>
          <w:tcPr>
            <w:tcW w:w="1247" w:type="dxa"/>
            <w:vMerge/>
          </w:tcPr>
          <w:p w:rsidR="00985C02" w:rsidRPr="00DB6F31" w:rsidRDefault="00985C02" w:rsidP="00F26200"/>
        </w:tc>
        <w:tc>
          <w:tcPr>
            <w:tcW w:w="1191" w:type="dxa"/>
            <w:vMerge/>
          </w:tcPr>
          <w:p w:rsidR="00985C02" w:rsidRPr="00DB6F31" w:rsidRDefault="00985C02" w:rsidP="00F26200"/>
        </w:tc>
        <w:tc>
          <w:tcPr>
            <w:tcW w:w="1906" w:type="dxa"/>
            <w:vMerge/>
          </w:tcPr>
          <w:p w:rsidR="00985C02" w:rsidRPr="00DB6F31" w:rsidRDefault="00985C02" w:rsidP="00F26200"/>
        </w:tc>
      </w:tr>
      <w:tr w:rsidR="00985C02" w:rsidRPr="00DB6F31" w:rsidTr="0014174B">
        <w:trPr>
          <w:trHeight w:val="509"/>
        </w:trPr>
        <w:tc>
          <w:tcPr>
            <w:tcW w:w="2154" w:type="dxa"/>
            <w:vMerge/>
          </w:tcPr>
          <w:p w:rsidR="00985C02" w:rsidRPr="00DB6F31" w:rsidRDefault="00985C02" w:rsidP="00F26200"/>
        </w:tc>
        <w:tc>
          <w:tcPr>
            <w:tcW w:w="153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906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</w:tr>
      <w:tr w:rsidR="00985C02" w:rsidRPr="00DB6F31" w:rsidTr="0014174B">
        <w:trPr>
          <w:trHeight w:val="269"/>
        </w:trPr>
        <w:tc>
          <w:tcPr>
            <w:tcW w:w="2154" w:type="dxa"/>
            <w:vMerge w:val="restart"/>
          </w:tcPr>
          <w:p w:rsidR="00985C02" w:rsidRDefault="00985C02" w:rsidP="00F26200">
            <w:pPr>
              <w:pStyle w:val="ConsPlusNormal"/>
            </w:pPr>
            <w:r>
              <w:t>20 год</w:t>
            </w:r>
          </w:p>
        </w:tc>
        <w:tc>
          <w:tcPr>
            <w:tcW w:w="1531" w:type="dxa"/>
            <w:vMerge/>
          </w:tcPr>
          <w:p w:rsidR="00985C02" w:rsidRPr="00DB6F31" w:rsidRDefault="00985C02" w:rsidP="00F26200"/>
        </w:tc>
        <w:tc>
          <w:tcPr>
            <w:tcW w:w="1531" w:type="dxa"/>
            <w:vMerge/>
          </w:tcPr>
          <w:p w:rsidR="00985C02" w:rsidRPr="00DB6F31" w:rsidRDefault="00985C02" w:rsidP="00F26200"/>
        </w:tc>
        <w:tc>
          <w:tcPr>
            <w:tcW w:w="1247" w:type="dxa"/>
            <w:vMerge/>
          </w:tcPr>
          <w:p w:rsidR="00985C02" w:rsidRPr="00DB6F31" w:rsidRDefault="00985C02" w:rsidP="00F26200"/>
        </w:tc>
        <w:tc>
          <w:tcPr>
            <w:tcW w:w="1191" w:type="dxa"/>
            <w:vMerge/>
          </w:tcPr>
          <w:p w:rsidR="00985C02" w:rsidRPr="00DB6F31" w:rsidRDefault="00985C02" w:rsidP="00F26200"/>
        </w:tc>
        <w:tc>
          <w:tcPr>
            <w:tcW w:w="1906" w:type="dxa"/>
            <w:vMerge/>
          </w:tcPr>
          <w:p w:rsidR="00985C02" w:rsidRPr="00DB6F31" w:rsidRDefault="00985C02" w:rsidP="00F26200"/>
        </w:tc>
      </w:tr>
      <w:tr w:rsidR="00985C02" w:rsidRPr="00DB6F31" w:rsidTr="0014174B">
        <w:trPr>
          <w:trHeight w:val="509"/>
        </w:trPr>
        <w:tc>
          <w:tcPr>
            <w:tcW w:w="2154" w:type="dxa"/>
            <w:vMerge/>
          </w:tcPr>
          <w:p w:rsidR="00985C02" w:rsidRPr="00DB6F31" w:rsidRDefault="00985C02" w:rsidP="00F26200"/>
        </w:tc>
        <w:tc>
          <w:tcPr>
            <w:tcW w:w="153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906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</w:tr>
      <w:tr w:rsidR="00985C02" w:rsidRPr="00DB6F31" w:rsidTr="0014174B">
        <w:trPr>
          <w:trHeight w:val="269"/>
        </w:trPr>
        <w:tc>
          <w:tcPr>
            <w:tcW w:w="2154" w:type="dxa"/>
            <w:vMerge w:val="restart"/>
          </w:tcPr>
          <w:p w:rsidR="00985C02" w:rsidRDefault="00985C02" w:rsidP="00F26200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  <w:vMerge/>
          </w:tcPr>
          <w:p w:rsidR="00985C02" w:rsidRPr="00DB6F31" w:rsidRDefault="00985C02" w:rsidP="00F26200"/>
        </w:tc>
        <w:tc>
          <w:tcPr>
            <w:tcW w:w="1531" w:type="dxa"/>
            <w:vMerge/>
          </w:tcPr>
          <w:p w:rsidR="00985C02" w:rsidRPr="00DB6F31" w:rsidRDefault="00985C02" w:rsidP="00F26200"/>
        </w:tc>
        <w:tc>
          <w:tcPr>
            <w:tcW w:w="1247" w:type="dxa"/>
            <w:vMerge/>
          </w:tcPr>
          <w:p w:rsidR="00985C02" w:rsidRPr="00DB6F31" w:rsidRDefault="00985C02" w:rsidP="00F26200"/>
        </w:tc>
        <w:tc>
          <w:tcPr>
            <w:tcW w:w="1191" w:type="dxa"/>
            <w:vMerge/>
          </w:tcPr>
          <w:p w:rsidR="00985C02" w:rsidRPr="00DB6F31" w:rsidRDefault="00985C02" w:rsidP="00F26200"/>
        </w:tc>
        <w:tc>
          <w:tcPr>
            <w:tcW w:w="1906" w:type="dxa"/>
            <w:vMerge/>
          </w:tcPr>
          <w:p w:rsidR="00985C02" w:rsidRPr="00DB6F31" w:rsidRDefault="00985C02" w:rsidP="00F26200"/>
        </w:tc>
      </w:tr>
      <w:tr w:rsidR="00985C02" w:rsidRPr="00DB6F31" w:rsidTr="0014174B">
        <w:tc>
          <w:tcPr>
            <w:tcW w:w="2154" w:type="dxa"/>
            <w:vMerge/>
          </w:tcPr>
          <w:p w:rsidR="00985C02" w:rsidRPr="00DB6F31" w:rsidRDefault="00985C02" w:rsidP="00F26200"/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247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19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906" w:type="dxa"/>
          </w:tcPr>
          <w:p w:rsidR="00985C02" w:rsidRDefault="00985C02" w:rsidP="00F26200">
            <w:pPr>
              <w:pStyle w:val="ConsPlusNormal"/>
            </w:pPr>
          </w:p>
        </w:tc>
      </w:tr>
      <w:tr w:rsidR="00985C02" w:rsidRPr="00DB6F31" w:rsidTr="0014174B">
        <w:tc>
          <w:tcPr>
            <w:tcW w:w="2154" w:type="dxa"/>
            <w:vMerge/>
          </w:tcPr>
          <w:p w:rsidR="00985C02" w:rsidRPr="00DB6F31" w:rsidRDefault="00985C02" w:rsidP="00F26200"/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247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19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906" w:type="dxa"/>
          </w:tcPr>
          <w:p w:rsidR="00985C02" w:rsidRDefault="00985C02" w:rsidP="00F26200">
            <w:pPr>
              <w:pStyle w:val="ConsPlusNormal"/>
            </w:pPr>
          </w:p>
        </w:tc>
      </w:tr>
      <w:tr w:rsidR="00985C02" w:rsidRPr="00DB6F31" w:rsidTr="0014174B">
        <w:tc>
          <w:tcPr>
            <w:tcW w:w="2154" w:type="dxa"/>
            <w:vMerge/>
          </w:tcPr>
          <w:p w:rsidR="00985C02" w:rsidRPr="00DB6F31" w:rsidRDefault="00985C02" w:rsidP="00F26200"/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247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19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906" w:type="dxa"/>
          </w:tcPr>
          <w:p w:rsidR="00985C02" w:rsidRDefault="00985C02" w:rsidP="00F26200">
            <w:pPr>
              <w:pStyle w:val="ConsPlusNormal"/>
            </w:pPr>
          </w:p>
        </w:tc>
      </w:tr>
      <w:tr w:rsidR="00985C02" w:rsidRPr="00DB6F31" w:rsidTr="0014174B">
        <w:tc>
          <w:tcPr>
            <w:tcW w:w="2154" w:type="dxa"/>
            <w:vMerge/>
          </w:tcPr>
          <w:p w:rsidR="00985C02" w:rsidRPr="00DB6F31" w:rsidRDefault="00985C02" w:rsidP="00F26200"/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247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19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906" w:type="dxa"/>
          </w:tcPr>
          <w:p w:rsidR="00985C02" w:rsidRDefault="00985C02" w:rsidP="00F26200">
            <w:pPr>
              <w:pStyle w:val="ConsPlusNormal"/>
            </w:pPr>
          </w:p>
        </w:tc>
      </w:tr>
      <w:tr w:rsidR="00985C02" w:rsidRPr="00DB6F31" w:rsidTr="0014174B">
        <w:tc>
          <w:tcPr>
            <w:tcW w:w="2154" w:type="dxa"/>
            <w:vMerge w:val="restart"/>
          </w:tcPr>
          <w:p w:rsidR="00985C02" w:rsidRDefault="00985C02" w:rsidP="00F26200">
            <w:pPr>
              <w:pStyle w:val="ConsPlusNormal"/>
            </w:pPr>
            <w:r>
              <w:t>этап ____ - всего в том числе:</w:t>
            </w:r>
          </w:p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247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19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906" w:type="dxa"/>
          </w:tcPr>
          <w:p w:rsidR="00985C02" w:rsidRDefault="00985C02" w:rsidP="00F26200">
            <w:pPr>
              <w:pStyle w:val="ConsPlusNormal"/>
            </w:pPr>
          </w:p>
        </w:tc>
      </w:tr>
      <w:tr w:rsidR="00985C02" w:rsidRPr="00DB6F31" w:rsidTr="0014174B">
        <w:trPr>
          <w:trHeight w:val="509"/>
        </w:trPr>
        <w:tc>
          <w:tcPr>
            <w:tcW w:w="2154" w:type="dxa"/>
            <w:vMerge/>
          </w:tcPr>
          <w:p w:rsidR="00985C02" w:rsidRPr="00DB6F31" w:rsidRDefault="00985C02" w:rsidP="00F26200"/>
        </w:tc>
        <w:tc>
          <w:tcPr>
            <w:tcW w:w="153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906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</w:tr>
      <w:tr w:rsidR="00985C02" w:rsidRPr="00DB6F31" w:rsidTr="0014174B">
        <w:trPr>
          <w:trHeight w:val="269"/>
        </w:trPr>
        <w:tc>
          <w:tcPr>
            <w:tcW w:w="2154" w:type="dxa"/>
            <w:vMerge w:val="restart"/>
          </w:tcPr>
          <w:p w:rsidR="00985C02" w:rsidRDefault="00985C02" w:rsidP="00F26200">
            <w:pPr>
              <w:pStyle w:val="ConsPlusNormal"/>
            </w:pPr>
            <w:r>
              <w:t>20___ год</w:t>
            </w:r>
          </w:p>
        </w:tc>
        <w:tc>
          <w:tcPr>
            <w:tcW w:w="1531" w:type="dxa"/>
            <w:vMerge/>
          </w:tcPr>
          <w:p w:rsidR="00985C02" w:rsidRPr="00DB6F31" w:rsidRDefault="00985C02" w:rsidP="00F26200"/>
        </w:tc>
        <w:tc>
          <w:tcPr>
            <w:tcW w:w="1531" w:type="dxa"/>
            <w:vMerge/>
          </w:tcPr>
          <w:p w:rsidR="00985C02" w:rsidRPr="00DB6F31" w:rsidRDefault="00985C02" w:rsidP="00F26200"/>
        </w:tc>
        <w:tc>
          <w:tcPr>
            <w:tcW w:w="1247" w:type="dxa"/>
            <w:vMerge/>
          </w:tcPr>
          <w:p w:rsidR="00985C02" w:rsidRPr="00DB6F31" w:rsidRDefault="00985C02" w:rsidP="00F26200"/>
        </w:tc>
        <w:tc>
          <w:tcPr>
            <w:tcW w:w="1191" w:type="dxa"/>
            <w:vMerge/>
          </w:tcPr>
          <w:p w:rsidR="00985C02" w:rsidRPr="00DB6F31" w:rsidRDefault="00985C02" w:rsidP="00F26200"/>
        </w:tc>
        <w:tc>
          <w:tcPr>
            <w:tcW w:w="1906" w:type="dxa"/>
            <w:vMerge/>
          </w:tcPr>
          <w:p w:rsidR="00985C02" w:rsidRPr="00DB6F31" w:rsidRDefault="00985C02" w:rsidP="00F26200"/>
        </w:tc>
      </w:tr>
      <w:tr w:rsidR="00985C02" w:rsidRPr="00DB6F31" w:rsidTr="0014174B">
        <w:trPr>
          <w:trHeight w:val="509"/>
        </w:trPr>
        <w:tc>
          <w:tcPr>
            <w:tcW w:w="2154" w:type="dxa"/>
            <w:vMerge/>
          </w:tcPr>
          <w:p w:rsidR="00985C02" w:rsidRPr="00DB6F31" w:rsidRDefault="00985C02" w:rsidP="00F26200"/>
        </w:tc>
        <w:tc>
          <w:tcPr>
            <w:tcW w:w="153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906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</w:tr>
      <w:tr w:rsidR="00985C02" w:rsidRPr="00DB6F31" w:rsidTr="0014174B">
        <w:trPr>
          <w:trHeight w:val="269"/>
        </w:trPr>
        <w:tc>
          <w:tcPr>
            <w:tcW w:w="2154" w:type="dxa"/>
            <w:vMerge w:val="restart"/>
          </w:tcPr>
          <w:p w:rsidR="00985C02" w:rsidRDefault="00985C02" w:rsidP="00F26200">
            <w:pPr>
              <w:pStyle w:val="ConsPlusNormal"/>
            </w:pPr>
            <w:r>
              <w:t>20___ год</w:t>
            </w:r>
          </w:p>
        </w:tc>
        <w:tc>
          <w:tcPr>
            <w:tcW w:w="1531" w:type="dxa"/>
            <w:vMerge/>
          </w:tcPr>
          <w:p w:rsidR="00985C02" w:rsidRPr="00DB6F31" w:rsidRDefault="00985C02" w:rsidP="00F26200"/>
        </w:tc>
        <w:tc>
          <w:tcPr>
            <w:tcW w:w="1531" w:type="dxa"/>
            <w:vMerge/>
          </w:tcPr>
          <w:p w:rsidR="00985C02" w:rsidRPr="00DB6F31" w:rsidRDefault="00985C02" w:rsidP="00F26200"/>
        </w:tc>
        <w:tc>
          <w:tcPr>
            <w:tcW w:w="1247" w:type="dxa"/>
            <w:vMerge/>
          </w:tcPr>
          <w:p w:rsidR="00985C02" w:rsidRPr="00DB6F31" w:rsidRDefault="00985C02" w:rsidP="00F26200"/>
        </w:tc>
        <w:tc>
          <w:tcPr>
            <w:tcW w:w="1191" w:type="dxa"/>
            <w:vMerge/>
          </w:tcPr>
          <w:p w:rsidR="00985C02" w:rsidRPr="00DB6F31" w:rsidRDefault="00985C02" w:rsidP="00F26200"/>
        </w:tc>
        <w:tc>
          <w:tcPr>
            <w:tcW w:w="1906" w:type="dxa"/>
            <w:vMerge/>
          </w:tcPr>
          <w:p w:rsidR="00985C02" w:rsidRPr="00DB6F31" w:rsidRDefault="00985C02" w:rsidP="00F26200"/>
        </w:tc>
      </w:tr>
      <w:tr w:rsidR="00985C02" w:rsidRPr="00DB6F31" w:rsidTr="0014174B">
        <w:trPr>
          <w:trHeight w:val="509"/>
        </w:trPr>
        <w:tc>
          <w:tcPr>
            <w:tcW w:w="2154" w:type="dxa"/>
            <w:vMerge/>
          </w:tcPr>
          <w:p w:rsidR="00985C02" w:rsidRPr="00DB6F31" w:rsidRDefault="00985C02" w:rsidP="00F26200"/>
        </w:tc>
        <w:tc>
          <w:tcPr>
            <w:tcW w:w="153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906" w:type="dxa"/>
            <w:vMerge w:val="restart"/>
          </w:tcPr>
          <w:p w:rsidR="00985C02" w:rsidRDefault="00985C02" w:rsidP="00F26200">
            <w:pPr>
              <w:pStyle w:val="ConsPlusNormal"/>
            </w:pPr>
          </w:p>
        </w:tc>
      </w:tr>
      <w:tr w:rsidR="00985C02" w:rsidRPr="00DB6F31" w:rsidTr="0014174B">
        <w:tc>
          <w:tcPr>
            <w:tcW w:w="2154" w:type="dxa"/>
          </w:tcPr>
          <w:p w:rsidR="00985C02" w:rsidRDefault="00985C02" w:rsidP="00F26200">
            <w:pPr>
              <w:pStyle w:val="ConsPlusNormal"/>
            </w:pPr>
            <w:r>
              <w:t>20___ год</w:t>
            </w:r>
          </w:p>
        </w:tc>
        <w:tc>
          <w:tcPr>
            <w:tcW w:w="1531" w:type="dxa"/>
            <w:vMerge/>
          </w:tcPr>
          <w:p w:rsidR="00985C02" w:rsidRPr="00DB6F31" w:rsidRDefault="00985C02" w:rsidP="00F26200"/>
        </w:tc>
        <w:tc>
          <w:tcPr>
            <w:tcW w:w="1531" w:type="dxa"/>
            <w:vMerge/>
          </w:tcPr>
          <w:p w:rsidR="00985C02" w:rsidRPr="00DB6F31" w:rsidRDefault="00985C02" w:rsidP="00F26200"/>
        </w:tc>
        <w:tc>
          <w:tcPr>
            <w:tcW w:w="1247" w:type="dxa"/>
            <w:vMerge/>
          </w:tcPr>
          <w:p w:rsidR="00985C02" w:rsidRPr="00DB6F31" w:rsidRDefault="00985C02" w:rsidP="00F26200"/>
        </w:tc>
        <w:tc>
          <w:tcPr>
            <w:tcW w:w="1191" w:type="dxa"/>
            <w:vMerge/>
          </w:tcPr>
          <w:p w:rsidR="00985C02" w:rsidRPr="00DB6F31" w:rsidRDefault="00985C02" w:rsidP="00F26200"/>
        </w:tc>
        <w:tc>
          <w:tcPr>
            <w:tcW w:w="1906" w:type="dxa"/>
            <w:vMerge/>
          </w:tcPr>
          <w:p w:rsidR="00985C02" w:rsidRPr="00DB6F31" w:rsidRDefault="00985C02" w:rsidP="00F26200"/>
        </w:tc>
      </w:tr>
      <w:tr w:rsidR="00985C02" w:rsidRPr="00DB6F31" w:rsidTr="0014174B">
        <w:tc>
          <w:tcPr>
            <w:tcW w:w="2154" w:type="dxa"/>
            <w:vMerge w:val="restart"/>
          </w:tcPr>
          <w:p w:rsidR="00985C02" w:rsidRDefault="00985C02" w:rsidP="00F26200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247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19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906" w:type="dxa"/>
          </w:tcPr>
          <w:p w:rsidR="00985C02" w:rsidRDefault="00985C02" w:rsidP="00F26200">
            <w:pPr>
              <w:pStyle w:val="ConsPlusNormal"/>
            </w:pPr>
          </w:p>
        </w:tc>
      </w:tr>
      <w:tr w:rsidR="00985C02" w:rsidRPr="00DB6F31" w:rsidTr="0014174B">
        <w:tc>
          <w:tcPr>
            <w:tcW w:w="2154" w:type="dxa"/>
            <w:vMerge/>
          </w:tcPr>
          <w:p w:rsidR="00985C02" w:rsidRPr="00DB6F31" w:rsidRDefault="00985C02" w:rsidP="00F26200"/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247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19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906" w:type="dxa"/>
          </w:tcPr>
          <w:p w:rsidR="00985C02" w:rsidRDefault="00985C02" w:rsidP="00F26200">
            <w:pPr>
              <w:pStyle w:val="ConsPlusNormal"/>
            </w:pPr>
          </w:p>
        </w:tc>
      </w:tr>
      <w:tr w:rsidR="00985C02" w:rsidRPr="00DB6F31" w:rsidTr="0014174B">
        <w:tc>
          <w:tcPr>
            <w:tcW w:w="2154" w:type="dxa"/>
            <w:vMerge/>
          </w:tcPr>
          <w:p w:rsidR="00985C02" w:rsidRPr="00DB6F31" w:rsidRDefault="00985C02" w:rsidP="00F26200"/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247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19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906" w:type="dxa"/>
          </w:tcPr>
          <w:p w:rsidR="00985C02" w:rsidRDefault="00985C02" w:rsidP="00F26200">
            <w:pPr>
              <w:pStyle w:val="ConsPlusNormal"/>
            </w:pPr>
          </w:p>
        </w:tc>
      </w:tr>
      <w:tr w:rsidR="00985C02" w:rsidRPr="00DB6F31" w:rsidTr="0014174B">
        <w:tc>
          <w:tcPr>
            <w:tcW w:w="2154" w:type="dxa"/>
            <w:vMerge/>
          </w:tcPr>
          <w:p w:rsidR="00985C02" w:rsidRPr="00DB6F31" w:rsidRDefault="00985C02" w:rsidP="00F26200"/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247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19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906" w:type="dxa"/>
          </w:tcPr>
          <w:p w:rsidR="00985C02" w:rsidRDefault="00985C02" w:rsidP="00F26200">
            <w:pPr>
              <w:pStyle w:val="ConsPlusNormal"/>
            </w:pPr>
          </w:p>
        </w:tc>
      </w:tr>
      <w:tr w:rsidR="00985C02" w:rsidRPr="00DB6F31" w:rsidTr="0014174B">
        <w:tc>
          <w:tcPr>
            <w:tcW w:w="2154" w:type="dxa"/>
            <w:vMerge/>
          </w:tcPr>
          <w:p w:rsidR="00985C02" w:rsidRPr="00DB6F31" w:rsidRDefault="00985C02" w:rsidP="00F26200"/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53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247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191" w:type="dxa"/>
          </w:tcPr>
          <w:p w:rsidR="00985C02" w:rsidRDefault="00985C02" w:rsidP="00F26200">
            <w:pPr>
              <w:pStyle w:val="ConsPlusNormal"/>
            </w:pPr>
          </w:p>
        </w:tc>
        <w:tc>
          <w:tcPr>
            <w:tcW w:w="1906" w:type="dxa"/>
          </w:tcPr>
          <w:p w:rsidR="00985C02" w:rsidRDefault="00985C02" w:rsidP="00F26200">
            <w:pPr>
              <w:pStyle w:val="ConsPlusNormal"/>
            </w:pPr>
          </w:p>
        </w:tc>
      </w:tr>
    </w:tbl>
    <w:p w:rsidR="00985C02" w:rsidRDefault="00985C02" w:rsidP="00985C02">
      <w:pPr>
        <w:pStyle w:val="ConsPlusNormal"/>
        <w:jc w:val="both"/>
      </w:pP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13. Показатели,  характеризующие  результат  реализации инвестиционного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1F3">
        <w:rPr>
          <w:rFonts w:ascii="Times New Roman" w:hAnsi="Times New Roman" w:cs="Times New Roman"/>
          <w:sz w:val="24"/>
          <w:szCs w:val="24"/>
        </w:rPr>
        <w:t>проекта __________________________________________________________________.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                       (значение и единица измерения)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"___" ____________ 20___ г.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     (Должность)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51F3">
        <w:rPr>
          <w:rFonts w:ascii="Times New Roman" w:hAnsi="Times New Roman" w:cs="Times New Roman"/>
          <w:sz w:val="24"/>
          <w:szCs w:val="24"/>
        </w:rPr>
        <w:t xml:space="preserve"> (подпись)               (Ф.И.О.)</w:t>
      </w:r>
    </w:p>
    <w:p w:rsidR="00985C02" w:rsidRDefault="00985C02" w:rsidP="00985C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5C02" w:rsidRPr="002D720B" w:rsidRDefault="00985C02" w:rsidP="00985C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72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720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D720B">
        <w:rPr>
          <w:rFonts w:ascii="Times New Roman" w:hAnsi="Times New Roman" w:cs="Times New Roman"/>
          <w:sz w:val="24"/>
          <w:szCs w:val="24"/>
        </w:rPr>
        <w:t xml:space="preserve"> </w:t>
      </w:r>
      <w:hyperlink w:anchor="P34" w:history="1">
        <w:r w:rsidRPr="002D720B">
          <w:rPr>
            <w:rFonts w:ascii="Times New Roman" w:hAnsi="Times New Roman" w:cs="Times New Roman"/>
            <w:color w:val="000000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проверки 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>инвестиционных проектов на предмет эффективности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средств бюджета муниципального образования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Малоземельский</w:t>
      </w: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округа,</w:t>
      </w:r>
    </w:p>
    <w:p w:rsidR="00985C02" w:rsidRDefault="00985C02" w:rsidP="00985C0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720B">
        <w:rPr>
          <w:rFonts w:ascii="Times New Roman" w:hAnsi="Times New Roman" w:cs="Times New Roman"/>
          <w:color w:val="000000"/>
          <w:sz w:val="24"/>
          <w:szCs w:val="24"/>
        </w:rPr>
        <w:t>направляемых</w:t>
      </w:r>
      <w:proofErr w:type="gramEnd"/>
      <w:r w:rsidRPr="002D720B">
        <w:rPr>
          <w:rFonts w:ascii="Times New Roman" w:hAnsi="Times New Roman" w:cs="Times New Roman"/>
          <w:color w:val="000000"/>
          <w:sz w:val="24"/>
          <w:szCs w:val="24"/>
        </w:rPr>
        <w:t xml:space="preserve"> на капитальные вложения</w:t>
      </w:r>
    </w:p>
    <w:p w:rsidR="00985C02" w:rsidRDefault="00985C02" w:rsidP="00985C02">
      <w:pPr>
        <w:pStyle w:val="ConsPlusNormal"/>
        <w:jc w:val="both"/>
      </w:pPr>
    </w:p>
    <w:p w:rsidR="00985C02" w:rsidRPr="005051F3" w:rsidRDefault="00985C02" w:rsidP="00985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РАСЧЕТ</w:t>
      </w:r>
    </w:p>
    <w:p w:rsidR="00985C02" w:rsidRPr="005051F3" w:rsidRDefault="00985C02" w:rsidP="00985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>значения интегральной оценки эффективности</w:t>
      </w:r>
    </w:p>
    <w:p w:rsidR="00985C02" w:rsidRPr="005051F3" w:rsidRDefault="00985C02" w:rsidP="00985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5C02" w:rsidRPr="00345F26" w:rsidRDefault="00985C02" w:rsidP="00985C0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F26">
        <w:rPr>
          <w:rFonts w:ascii="Times New Roman" w:hAnsi="Times New Roman" w:cs="Times New Roman"/>
          <w:color w:val="000000"/>
        </w:rPr>
        <w:t xml:space="preserve">    </w:t>
      </w:r>
      <w:r w:rsidRPr="00345F26">
        <w:rPr>
          <w:rFonts w:ascii="Times New Roman" w:hAnsi="Times New Roman" w:cs="Times New Roman"/>
          <w:color w:val="000000"/>
          <w:sz w:val="24"/>
          <w:szCs w:val="24"/>
        </w:rPr>
        <w:t>Наименование инвестиционного проекта 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345F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5C02" w:rsidRPr="00345F26" w:rsidRDefault="00985C02" w:rsidP="00985C0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F26">
        <w:rPr>
          <w:rFonts w:ascii="Times New Roman" w:hAnsi="Times New Roman" w:cs="Times New Roman"/>
          <w:color w:val="000000"/>
          <w:sz w:val="24"/>
          <w:szCs w:val="24"/>
        </w:rPr>
        <w:t xml:space="preserve">    Направление   инвестирования  инвестиционного  проекта  (строительство,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F26">
        <w:rPr>
          <w:rFonts w:ascii="Times New Roman" w:hAnsi="Times New Roman" w:cs="Times New Roman"/>
          <w:color w:val="000000"/>
          <w:sz w:val="24"/>
          <w:szCs w:val="24"/>
        </w:rPr>
        <w:t>реконструкция  или  техническое  перевооружение  действующего производства)</w:t>
      </w:r>
    </w:p>
    <w:p w:rsidR="00985C02" w:rsidRPr="00345F26" w:rsidRDefault="00985C02" w:rsidP="00985C0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F2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__________________________________________________________________________.</w:t>
      </w:r>
    </w:p>
    <w:p w:rsidR="00985C02" w:rsidRPr="00345F26" w:rsidRDefault="00985C02" w:rsidP="00985C0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F26">
        <w:rPr>
          <w:rFonts w:ascii="Times New Roman" w:hAnsi="Times New Roman" w:cs="Times New Roman"/>
          <w:color w:val="000000"/>
          <w:sz w:val="24"/>
          <w:szCs w:val="24"/>
        </w:rPr>
        <w:t xml:space="preserve">    Структурное подразделение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МО «Малоземельский сельсовет» НАО </w:t>
      </w:r>
      <w:r w:rsidRPr="00345F26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345F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F26">
        <w:rPr>
          <w:rFonts w:ascii="Times New Roman" w:hAnsi="Times New Roman" w:cs="Times New Roman"/>
          <w:color w:val="000000"/>
          <w:sz w:val="24"/>
          <w:szCs w:val="24"/>
        </w:rPr>
        <w:t xml:space="preserve">    Вид экономической деятельности в соответствии с </w:t>
      </w:r>
      <w:hyperlink r:id="rId11" w:history="1">
        <w:r w:rsidRPr="00345F26">
          <w:rPr>
            <w:rFonts w:ascii="Times New Roman" w:hAnsi="Times New Roman" w:cs="Times New Roman"/>
            <w:color w:val="000000"/>
            <w:sz w:val="24"/>
            <w:szCs w:val="24"/>
          </w:rPr>
          <w:t>ОКВЭД</w:t>
        </w:r>
      </w:hyperlink>
      <w:r w:rsidRPr="005051F3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051F3">
        <w:rPr>
          <w:rFonts w:ascii="Times New Roman" w:hAnsi="Times New Roman" w:cs="Times New Roman"/>
          <w:sz w:val="24"/>
          <w:szCs w:val="24"/>
        </w:rPr>
        <w:t>.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     Оценка инвестиционного проекта по качественным критериям</w:t>
      </w:r>
    </w:p>
    <w:p w:rsidR="00985C02" w:rsidRPr="005051F3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5109"/>
        <w:gridCol w:w="1757"/>
        <w:gridCol w:w="2381"/>
      </w:tblGrid>
      <w:tr w:rsidR="00985C02" w:rsidRPr="005051F3" w:rsidTr="0014174B">
        <w:tc>
          <w:tcPr>
            <w:tcW w:w="340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109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Наименование качественных критериев</w:t>
            </w:r>
          </w:p>
        </w:tc>
        <w:tc>
          <w:tcPr>
            <w:tcW w:w="1757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Балл оценки качественного критерия (б</w:t>
            </w:r>
            <w:r w:rsidRPr="005051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1i</w:t>
            </w: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1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Описание балла оценки качественных критериев</w:t>
            </w:r>
          </w:p>
        </w:tc>
      </w:tr>
      <w:tr w:rsidR="00985C02" w:rsidRPr="005051F3" w:rsidTr="0014174B">
        <w:tc>
          <w:tcPr>
            <w:tcW w:w="340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Наличие четко сформулированной цели инвестиционного проекта с определением показателей, характеризующих результат реализации инвестиционного проекта</w:t>
            </w:r>
          </w:p>
        </w:tc>
        <w:tc>
          <w:tcPr>
            <w:tcW w:w="1757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02" w:rsidRPr="005051F3" w:rsidTr="0014174B">
        <w:tc>
          <w:tcPr>
            <w:tcW w:w="340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9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Соответствие цели инвестиционного проекта приоритетам и целям, определенным в прогнозах социально-экономического развития, муниципальных программах, стратегии развития</w:t>
            </w:r>
          </w:p>
        </w:tc>
        <w:tc>
          <w:tcPr>
            <w:tcW w:w="1757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02" w:rsidRPr="005051F3" w:rsidTr="0014174B">
        <w:tc>
          <w:tcPr>
            <w:tcW w:w="340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9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строительства (реконструкции, в том числе с элементами реставрации, технического перевооружения) объекта капитального строительства и (или) необходимость приобретения объекта недвижимого имущества в рамках реализации инвестиционного проекта в связи с осуществлением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«____ сельсовет» НАО </w:t>
            </w: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полномочий, отнесенных к предмету ведения</w:t>
            </w:r>
          </w:p>
        </w:tc>
        <w:tc>
          <w:tcPr>
            <w:tcW w:w="1757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02" w:rsidRPr="005051F3" w:rsidTr="0014174B">
        <w:tc>
          <w:tcPr>
            <w:tcW w:w="340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9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реализации инвестиционного проекта с привлечением средств местного бюджета</w:t>
            </w:r>
          </w:p>
        </w:tc>
        <w:tc>
          <w:tcPr>
            <w:tcW w:w="1757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02" w:rsidRPr="005051F3" w:rsidTr="0014174B">
        <w:tc>
          <w:tcPr>
            <w:tcW w:w="340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9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положительного заключения государственной экспертизы проектной документации, за исключением объектов </w:t>
            </w:r>
            <w:r w:rsidRPr="00505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строительства, в отношении которых в установленном законодательством о градостроительной деятельности порядке не требуется получения заключения государственной экспертизы проектной документации</w:t>
            </w:r>
          </w:p>
        </w:tc>
        <w:tc>
          <w:tcPr>
            <w:tcW w:w="1757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02" w:rsidRPr="005051F3" w:rsidTr="0014174B">
        <w:tc>
          <w:tcPr>
            <w:tcW w:w="7206" w:type="dxa"/>
            <w:gridSpan w:val="3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эффективности по качественным критериям (Ч</w:t>
            </w:r>
            <w:proofErr w:type="gramStart"/>
            <w:r w:rsidRPr="005051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) &lt;*&gt;</w:t>
            </w:r>
          </w:p>
        </w:tc>
        <w:tc>
          <w:tcPr>
            <w:tcW w:w="2381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C02" w:rsidRPr="005051F3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85C02" w:rsidRPr="009D69A3" w:rsidRDefault="00985C02" w:rsidP="00985C02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9D69A3">
        <w:rPr>
          <w:rFonts w:ascii="Times New Roman" w:hAnsi="Times New Roman" w:cs="Times New Roman"/>
          <w:color w:val="000000"/>
        </w:rPr>
        <w:t xml:space="preserve">    &lt;*&gt; расчет осуществляется в соответствии с </w:t>
      </w:r>
      <w:hyperlink w:anchor="P71" w:history="1">
        <w:r w:rsidRPr="009D69A3">
          <w:rPr>
            <w:rFonts w:ascii="Times New Roman" w:hAnsi="Times New Roman" w:cs="Times New Roman"/>
            <w:color w:val="000000"/>
          </w:rPr>
          <w:t>пунктом 2.6</w:t>
        </w:r>
      </w:hyperlink>
      <w:r w:rsidRPr="009D69A3">
        <w:rPr>
          <w:rFonts w:ascii="Times New Roman" w:hAnsi="Times New Roman" w:cs="Times New Roman"/>
          <w:color w:val="000000"/>
        </w:rPr>
        <w:t xml:space="preserve"> Правил.</w:t>
      </w: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1F3">
        <w:rPr>
          <w:rFonts w:ascii="Times New Roman" w:hAnsi="Times New Roman" w:cs="Times New Roman"/>
          <w:sz w:val="24"/>
          <w:szCs w:val="24"/>
        </w:rPr>
        <w:t xml:space="preserve">        Оценка инвестиционного проекта по количественным критериям</w:t>
      </w:r>
    </w:p>
    <w:p w:rsidR="00985C02" w:rsidRPr="005051F3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4542"/>
        <w:gridCol w:w="1134"/>
        <w:gridCol w:w="1134"/>
        <w:gridCol w:w="1191"/>
        <w:gridCol w:w="1191"/>
      </w:tblGrid>
      <w:tr w:rsidR="00985C02" w:rsidRPr="005051F3" w:rsidTr="0014174B">
        <w:tc>
          <w:tcPr>
            <w:tcW w:w="340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42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Наименование количественного критерия</w:t>
            </w:r>
          </w:p>
        </w:tc>
        <w:tc>
          <w:tcPr>
            <w:tcW w:w="1134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Балл оценки количественного критерия (б</w:t>
            </w:r>
            <w:r w:rsidRPr="005051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2i</w:t>
            </w: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 xml:space="preserve">Весовой коэффициент количественного критерия, </w:t>
            </w:r>
            <w:proofErr w:type="spellStart"/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51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91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Средневзвешенный балл оценки по количественному критерию (б</w:t>
            </w:r>
            <w:r w:rsidRPr="005051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2i</w:t>
            </w: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0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51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191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Описание балла оценки количественных критериев</w:t>
            </w:r>
          </w:p>
        </w:tc>
      </w:tr>
      <w:tr w:rsidR="00985C02" w:rsidRPr="005051F3" w:rsidTr="0014174B">
        <w:tc>
          <w:tcPr>
            <w:tcW w:w="340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(показателя), характеризующих результат реализации инвестиционного проекта</w:t>
            </w:r>
          </w:p>
        </w:tc>
        <w:tc>
          <w:tcPr>
            <w:tcW w:w="1134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02" w:rsidRPr="005051F3" w:rsidTr="0014174B">
        <w:tc>
          <w:tcPr>
            <w:tcW w:w="340" w:type="dxa"/>
          </w:tcPr>
          <w:p w:rsidR="00985C02" w:rsidRPr="005051F3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</w:t>
            </w:r>
            <w:proofErr w:type="gramEnd"/>
          </w:p>
        </w:tc>
        <w:tc>
          <w:tcPr>
            <w:tcW w:w="1134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02" w:rsidRPr="005051F3" w:rsidTr="0014174B">
        <w:tc>
          <w:tcPr>
            <w:tcW w:w="4882" w:type="dxa"/>
            <w:gridSpan w:val="2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по </w:t>
            </w:r>
            <w:proofErr w:type="spellStart"/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колтественным</w:t>
            </w:r>
            <w:proofErr w:type="spellEnd"/>
            <w:r w:rsidRPr="005051F3">
              <w:rPr>
                <w:rFonts w:ascii="Times New Roman" w:hAnsi="Times New Roman" w:cs="Times New Roman"/>
                <w:sz w:val="24"/>
                <w:szCs w:val="24"/>
              </w:rPr>
              <w:t xml:space="preserve"> критериям (Ч</w:t>
            </w:r>
            <w:proofErr w:type="gramStart"/>
            <w:r w:rsidRPr="005051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5051F3">
              <w:rPr>
                <w:rFonts w:ascii="Times New Roman" w:hAnsi="Times New Roman" w:cs="Times New Roman"/>
                <w:sz w:val="24"/>
                <w:szCs w:val="24"/>
              </w:rPr>
              <w:t>) &lt;**&gt;</w:t>
            </w:r>
          </w:p>
        </w:tc>
        <w:tc>
          <w:tcPr>
            <w:tcW w:w="1134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5C02" w:rsidRPr="005051F3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C02" w:rsidRPr="005051F3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5051F3" w:rsidRDefault="00985C02" w:rsidP="00985C02">
      <w:pPr>
        <w:pStyle w:val="ConsPlusNonformat"/>
        <w:jc w:val="both"/>
        <w:rPr>
          <w:rFonts w:ascii="Times New Roman" w:hAnsi="Times New Roman" w:cs="Times New Roman"/>
        </w:rPr>
      </w:pPr>
      <w:r w:rsidRPr="005051F3">
        <w:rPr>
          <w:rFonts w:ascii="Times New Roman" w:hAnsi="Times New Roman" w:cs="Times New Roman"/>
        </w:rPr>
        <w:t xml:space="preserve">    --------------------------------</w:t>
      </w:r>
    </w:p>
    <w:p w:rsidR="00985C02" w:rsidRPr="009D69A3" w:rsidRDefault="00985C02" w:rsidP="00985C02">
      <w:pPr>
        <w:pStyle w:val="ConsPlusNonformat"/>
        <w:jc w:val="both"/>
        <w:rPr>
          <w:rFonts w:ascii="Times New Roman" w:hAnsi="Times New Roman" w:cs="Times New Roman"/>
        </w:rPr>
      </w:pPr>
      <w:r w:rsidRPr="009D69A3">
        <w:rPr>
          <w:rFonts w:ascii="Times New Roman" w:hAnsi="Times New Roman" w:cs="Times New Roman"/>
        </w:rPr>
        <w:t xml:space="preserve">    &lt;**&gt; расчет осуществляется в соответствии с </w:t>
      </w:r>
      <w:hyperlink w:anchor="P84" w:history="1">
        <w:r w:rsidRPr="009D69A3">
          <w:rPr>
            <w:rFonts w:ascii="Times New Roman" w:hAnsi="Times New Roman" w:cs="Times New Roman"/>
            <w:color w:val="000000"/>
          </w:rPr>
          <w:t>пунктом 2.10</w:t>
        </w:r>
      </w:hyperlink>
      <w:r w:rsidRPr="009D69A3">
        <w:rPr>
          <w:rFonts w:ascii="Times New Roman" w:hAnsi="Times New Roman" w:cs="Times New Roman"/>
          <w:color w:val="000000"/>
        </w:rPr>
        <w:t xml:space="preserve"> Правил.</w:t>
      </w:r>
    </w:p>
    <w:p w:rsidR="00985C02" w:rsidRPr="009D69A3" w:rsidRDefault="00985C02" w:rsidP="00985C02">
      <w:pPr>
        <w:pStyle w:val="ConsPlusNonformat"/>
        <w:jc w:val="both"/>
        <w:rPr>
          <w:rFonts w:ascii="Times New Roman" w:hAnsi="Times New Roman" w:cs="Times New Roman"/>
        </w:rPr>
      </w:pPr>
    </w:p>
    <w:p w:rsidR="00985C02" w:rsidRPr="009D69A3" w:rsidRDefault="00985C02" w:rsidP="00985C02">
      <w:pPr>
        <w:pStyle w:val="ConsPlusNonformat"/>
        <w:jc w:val="both"/>
        <w:rPr>
          <w:rFonts w:ascii="Times New Roman" w:hAnsi="Times New Roman" w:cs="Times New Roman"/>
        </w:rPr>
      </w:pPr>
      <w:r w:rsidRPr="009D69A3">
        <w:rPr>
          <w:rFonts w:ascii="Times New Roman" w:hAnsi="Times New Roman" w:cs="Times New Roman"/>
        </w:rPr>
        <w:t xml:space="preserve">            </w:t>
      </w:r>
    </w:p>
    <w:p w:rsidR="00985C02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174B" w:rsidRDefault="0014174B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174B" w:rsidRDefault="0014174B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1F6037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6037">
        <w:rPr>
          <w:rFonts w:ascii="Times New Roman" w:hAnsi="Times New Roman" w:cs="Times New Roman"/>
          <w:sz w:val="24"/>
          <w:szCs w:val="24"/>
        </w:rPr>
        <w:lastRenderedPageBreak/>
        <w:t xml:space="preserve"> Расчет значения интегральной оценки эффективности</w:t>
      </w:r>
    </w:p>
    <w:p w:rsidR="00985C02" w:rsidRPr="001F6037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50"/>
        <w:gridCol w:w="1531"/>
        <w:gridCol w:w="1134"/>
      </w:tblGrid>
      <w:tr w:rsidR="00985C02" w:rsidRPr="001F6037" w:rsidTr="0014174B">
        <w:tc>
          <w:tcPr>
            <w:tcW w:w="6350" w:type="dxa"/>
          </w:tcPr>
          <w:p w:rsidR="00985C02" w:rsidRPr="001F6037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31" w:type="dxa"/>
          </w:tcPr>
          <w:p w:rsidR="00985C02" w:rsidRPr="001F6037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7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1134" w:type="dxa"/>
          </w:tcPr>
          <w:p w:rsidR="00985C02" w:rsidRPr="001F6037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7">
              <w:rPr>
                <w:rFonts w:ascii="Times New Roman" w:hAnsi="Times New Roman" w:cs="Times New Roman"/>
                <w:sz w:val="24"/>
                <w:szCs w:val="24"/>
              </w:rPr>
              <w:t>Результат оценки</w:t>
            </w:r>
          </w:p>
        </w:tc>
      </w:tr>
      <w:tr w:rsidR="00985C02" w:rsidRPr="001F6037" w:rsidTr="0014174B">
        <w:tc>
          <w:tcPr>
            <w:tcW w:w="6350" w:type="dxa"/>
          </w:tcPr>
          <w:p w:rsidR="00985C02" w:rsidRPr="001F6037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7">
              <w:rPr>
                <w:rFonts w:ascii="Times New Roman" w:hAnsi="Times New Roman" w:cs="Times New Roman"/>
                <w:sz w:val="24"/>
                <w:szCs w:val="24"/>
              </w:rPr>
              <w:t>Значение оценки по качественным критериям, Ч</w:t>
            </w:r>
            <w:proofErr w:type="gramStart"/>
            <w:r w:rsidRPr="001F603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531" w:type="dxa"/>
          </w:tcPr>
          <w:p w:rsidR="00985C02" w:rsidRPr="001F6037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985C02" w:rsidRPr="001F6037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02" w:rsidRPr="001F6037" w:rsidTr="0014174B">
        <w:tc>
          <w:tcPr>
            <w:tcW w:w="6350" w:type="dxa"/>
          </w:tcPr>
          <w:p w:rsidR="00985C02" w:rsidRPr="001F6037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7">
              <w:rPr>
                <w:rFonts w:ascii="Times New Roman" w:hAnsi="Times New Roman" w:cs="Times New Roman"/>
                <w:sz w:val="24"/>
                <w:szCs w:val="24"/>
              </w:rPr>
              <w:t>Значение оценки по количественным критериям, Ч</w:t>
            </w:r>
            <w:proofErr w:type="gramStart"/>
            <w:r w:rsidRPr="001F603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531" w:type="dxa"/>
          </w:tcPr>
          <w:p w:rsidR="00985C02" w:rsidRPr="001F6037" w:rsidRDefault="00985C02" w:rsidP="00F26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985C02" w:rsidRPr="001F6037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02" w:rsidRPr="001F6037" w:rsidTr="0014174B">
        <w:tc>
          <w:tcPr>
            <w:tcW w:w="7881" w:type="dxa"/>
            <w:gridSpan w:val="2"/>
          </w:tcPr>
          <w:p w:rsidR="00985C02" w:rsidRPr="001F6037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интегральной оценки эффективности, </w:t>
            </w:r>
            <w:proofErr w:type="spellStart"/>
            <w:r w:rsidRPr="001F603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603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инт</w:t>
            </w:r>
            <w:proofErr w:type="spellEnd"/>
            <w:r w:rsidRPr="001F6037">
              <w:rPr>
                <w:rFonts w:ascii="Times New Roman" w:hAnsi="Times New Roman" w:cs="Times New Roman"/>
                <w:sz w:val="24"/>
                <w:szCs w:val="24"/>
              </w:rPr>
              <w:t xml:space="preserve"> &lt;***&gt;</w:t>
            </w:r>
          </w:p>
        </w:tc>
        <w:tc>
          <w:tcPr>
            <w:tcW w:w="1134" w:type="dxa"/>
          </w:tcPr>
          <w:p w:rsidR="00985C02" w:rsidRPr="001F6037" w:rsidRDefault="00985C02" w:rsidP="00F26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C02" w:rsidRPr="001F6037" w:rsidRDefault="00985C02" w:rsidP="00985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C02" w:rsidRPr="001F6037" w:rsidRDefault="00985C02" w:rsidP="00985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603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85C02" w:rsidRPr="009D69A3" w:rsidRDefault="00985C02" w:rsidP="00985C02">
      <w:pPr>
        <w:pStyle w:val="ConsPlusNonformat"/>
        <w:jc w:val="both"/>
        <w:rPr>
          <w:rFonts w:ascii="Times New Roman" w:hAnsi="Times New Roman" w:cs="Times New Roman"/>
        </w:rPr>
      </w:pPr>
      <w:r w:rsidRPr="009D69A3">
        <w:rPr>
          <w:rFonts w:ascii="Times New Roman" w:hAnsi="Times New Roman" w:cs="Times New Roman"/>
        </w:rPr>
        <w:t xml:space="preserve">    &lt;***&gt; расчет осуществляется в соответствии с </w:t>
      </w:r>
      <w:hyperlink w:anchor="P96" w:history="1">
        <w:r w:rsidRPr="009D69A3">
          <w:rPr>
            <w:rFonts w:ascii="Times New Roman" w:hAnsi="Times New Roman" w:cs="Times New Roman"/>
            <w:color w:val="000000"/>
          </w:rPr>
          <w:t>пунктом 2.13</w:t>
        </w:r>
      </w:hyperlink>
      <w:r w:rsidRPr="009D69A3">
        <w:rPr>
          <w:rFonts w:ascii="Times New Roman" w:hAnsi="Times New Roman" w:cs="Times New Roman"/>
          <w:color w:val="000000"/>
        </w:rPr>
        <w:t xml:space="preserve"> Правил.</w:t>
      </w:r>
    </w:p>
    <w:p w:rsidR="00CD7CDF" w:rsidRPr="00E46838" w:rsidRDefault="00CD7CDF" w:rsidP="00985C02">
      <w:pPr>
        <w:spacing w:after="0" w:line="240" w:lineRule="auto"/>
        <w:ind w:firstLine="851"/>
        <w:jc w:val="both"/>
        <w:rPr>
          <w:color w:val="0070C0"/>
        </w:rPr>
      </w:pPr>
    </w:p>
    <w:sectPr w:rsidR="00CD7CDF" w:rsidRPr="00E46838" w:rsidSect="00092E74">
      <w:pgSz w:w="11907" w:h="16840"/>
      <w:pgMar w:top="1134" w:right="851" w:bottom="907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939"/>
    <w:multiLevelType w:val="hybridMultilevel"/>
    <w:tmpl w:val="FF94654A"/>
    <w:lvl w:ilvl="0" w:tplc="C9E2602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12116D"/>
    <w:multiLevelType w:val="hybridMultilevel"/>
    <w:tmpl w:val="C98CB854"/>
    <w:lvl w:ilvl="0" w:tplc="EBB65F3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95EDA"/>
    <w:multiLevelType w:val="hybridMultilevel"/>
    <w:tmpl w:val="6F6E4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1E16B5"/>
    <w:multiLevelType w:val="multilevel"/>
    <w:tmpl w:val="F66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2CB"/>
    <w:rsid w:val="0003670C"/>
    <w:rsid w:val="00050026"/>
    <w:rsid w:val="000803B0"/>
    <w:rsid w:val="00092E74"/>
    <w:rsid w:val="000C0133"/>
    <w:rsid w:val="000C1F03"/>
    <w:rsid w:val="000E3548"/>
    <w:rsid w:val="000E7C3C"/>
    <w:rsid w:val="000F0AFD"/>
    <w:rsid w:val="000F1750"/>
    <w:rsid w:val="0010676B"/>
    <w:rsid w:val="001224E6"/>
    <w:rsid w:val="00133B8F"/>
    <w:rsid w:val="0014174B"/>
    <w:rsid w:val="00153D5A"/>
    <w:rsid w:val="00161638"/>
    <w:rsid w:val="0016666A"/>
    <w:rsid w:val="0018520D"/>
    <w:rsid w:val="00193921"/>
    <w:rsid w:val="001B260D"/>
    <w:rsid w:val="001B5D68"/>
    <w:rsid w:val="001D23A4"/>
    <w:rsid w:val="001F1279"/>
    <w:rsid w:val="001F15C0"/>
    <w:rsid w:val="002229BA"/>
    <w:rsid w:val="00235935"/>
    <w:rsid w:val="002516BF"/>
    <w:rsid w:val="00262C96"/>
    <w:rsid w:val="00280BA6"/>
    <w:rsid w:val="00283E10"/>
    <w:rsid w:val="002A7454"/>
    <w:rsid w:val="002B4C5D"/>
    <w:rsid w:val="002C19F9"/>
    <w:rsid w:val="002D0A7A"/>
    <w:rsid w:val="002E6515"/>
    <w:rsid w:val="002F7FC3"/>
    <w:rsid w:val="00301D3F"/>
    <w:rsid w:val="00326726"/>
    <w:rsid w:val="0032744B"/>
    <w:rsid w:val="00361076"/>
    <w:rsid w:val="003778FE"/>
    <w:rsid w:val="003A5151"/>
    <w:rsid w:val="003B2CAA"/>
    <w:rsid w:val="00402A70"/>
    <w:rsid w:val="004345BF"/>
    <w:rsid w:val="004504BB"/>
    <w:rsid w:val="004828DF"/>
    <w:rsid w:val="004B2286"/>
    <w:rsid w:val="004D7AF5"/>
    <w:rsid w:val="004E5014"/>
    <w:rsid w:val="00520979"/>
    <w:rsid w:val="00533D00"/>
    <w:rsid w:val="00557270"/>
    <w:rsid w:val="00563D22"/>
    <w:rsid w:val="00570BEB"/>
    <w:rsid w:val="00581D54"/>
    <w:rsid w:val="005C15BD"/>
    <w:rsid w:val="0063659D"/>
    <w:rsid w:val="00647D07"/>
    <w:rsid w:val="00657712"/>
    <w:rsid w:val="00664279"/>
    <w:rsid w:val="00673862"/>
    <w:rsid w:val="00697FAE"/>
    <w:rsid w:val="00716A95"/>
    <w:rsid w:val="00721BE9"/>
    <w:rsid w:val="007669C1"/>
    <w:rsid w:val="007827A5"/>
    <w:rsid w:val="0079190A"/>
    <w:rsid w:val="007A4A8B"/>
    <w:rsid w:val="007C6947"/>
    <w:rsid w:val="007D3697"/>
    <w:rsid w:val="007D4C0C"/>
    <w:rsid w:val="007D5E5E"/>
    <w:rsid w:val="007E2530"/>
    <w:rsid w:val="0082569B"/>
    <w:rsid w:val="00825B3C"/>
    <w:rsid w:val="00851A76"/>
    <w:rsid w:val="00861902"/>
    <w:rsid w:val="00874AA8"/>
    <w:rsid w:val="008965C8"/>
    <w:rsid w:val="008B5C63"/>
    <w:rsid w:val="008C1D1B"/>
    <w:rsid w:val="008C7029"/>
    <w:rsid w:val="008F5C82"/>
    <w:rsid w:val="00901CE6"/>
    <w:rsid w:val="00907E25"/>
    <w:rsid w:val="0091082F"/>
    <w:rsid w:val="0094518F"/>
    <w:rsid w:val="00985C02"/>
    <w:rsid w:val="0099526C"/>
    <w:rsid w:val="009A1278"/>
    <w:rsid w:val="009B289C"/>
    <w:rsid w:val="009D3DD6"/>
    <w:rsid w:val="009F57DF"/>
    <w:rsid w:val="00A123F7"/>
    <w:rsid w:val="00A35345"/>
    <w:rsid w:val="00AA6FE5"/>
    <w:rsid w:val="00AF16A7"/>
    <w:rsid w:val="00AF45D5"/>
    <w:rsid w:val="00B248B4"/>
    <w:rsid w:val="00B321C7"/>
    <w:rsid w:val="00B40EC6"/>
    <w:rsid w:val="00B44D47"/>
    <w:rsid w:val="00B45E3E"/>
    <w:rsid w:val="00B52581"/>
    <w:rsid w:val="00B714A2"/>
    <w:rsid w:val="00B76434"/>
    <w:rsid w:val="00B82C4C"/>
    <w:rsid w:val="00B831DB"/>
    <w:rsid w:val="00BB5F17"/>
    <w:rsid w:val="00C10F1F"/>
    <w:rsid w:val="00C52B1A"/>
    <w:rsid w:val="00C52B42"/>
    <w:rsid w:val="00C548CC"/>
    <w:rsid w:val="00C573D0"/>
    <w:rsid w:val="00C57FB2"/>
    <w:rsid w:val="00C63175"/>
    <w:rsid w:val="00CB618F"/>
    <w:rsid w:val="00CC3448"/>
    <w:rsid w:val="00CD4032"/>
    <w:rsid w:val="00CD7CDF"/>
    <w:rsid w:val="00CF5929"/>
    <w:rsid w:val="00D03FD2"/>
    <w:rsid w:val="00D10D2E"/>
    <w:rsid w:val="00D232C3"/>
    <w:rsid w:val="00D5685A"/>
    <w:rsid w:val="00D76D06"/>
    <w:rsid w:val="00D83356"/>
    <w:rsid w:val="00DB0F4D"/>
    <w:rsid w:val="00DD3952"/>
    <w:rsid w:val="00DE2F17"/>
    <w:rsid w:val="00DF42CB"/>
    <w:rsid w:val="00E24B04"/>
    <w:rsid w:val="00E46838"/>
    <w:rsid w:val="00E55CA5"/>
    <w:rsid w:val="00E67812"/>
    <w:rsid w:val="00E72CDC"/>
    <w:rsid w:val="00EC35A8"/>
    <w:rsid w:val="00EE511D"/>
    <w:rsid w:val="00EF6F30"/>
    <w:rsid w:val="00F04789"/>
    <w:rsid w:val="00F05405"/>
    <w:rsid w:val="00F071E7"/>
    <w:rsid w:val="00F176B1"/>
    <w:rsid w:val="00F32A8F"/>
    <w:rsid w:val="00F36E02"/>
    <w:rsid w:val="00F60767"/>
    <w:rsid w:val="00F640FB"/>
    <w:rsid w:val="00F7037F"/>
    <w:rsid w:val="00FA1F19"/>
    <w:rsid w:val="00FC2FDB"/>
    <w:rsid w:val="00FE2316"/>
    <w:rsid w:val="00FE6D07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5014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14"/>
    <w:rPr>
      <w:rFonts w:ascii="Times New Roman" w:eastAsia="Times New Roman" w:hAnsi="Times New Roman"/>
      <w:b/>
      <w:sz w:val="28"/>
    </w:rPr>
  </w:style>
  <w:style w:type="paragraph" w:styleId="a3">
    <w:name w:val="No Spacing"/>
    <w:uiPriority w:val="1"/>
    <w:qFormat/>
    <w:rsid w:val="004E5014"/>
    <w:rPr>
      <w:sz w:val="22"/>
      <w:szCs w:val="22"/>
      <w:lang w:eastAsia="en-US"/>
    </w:rPr>
  </w:style>
  <w:style w:type="paragraph" w:customStyle="1" w:styleId="ConsPlusNormal">
    <w:name w:val="ConsPlusNormal"/>
    <w:rsid w:val="00F071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0C1F03"/>
    <w:pPr>
      <w:widowControl w:val="0"/>
    </w:pPr>
    <w:rPr>
      <w:rFonts w:ascii="Courier New" w:eastAsia="Times New Roman" w:hAnsi="Courier New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0C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F0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qFormat/>
    <w:rsid w:val="00EE51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2C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rmal (Web)"/>
    <w:basedOn w:val="a"/>
    <w:rsid w:val="000C0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азвание Знак"/>
    <w:link w:val="a9"/>
    <w:locked/>
    <w:rsid w:val="000C0133"/>
    <w:rPr>
      <w:sz w:val="28"/>
    </w:rPr>
  </w:style>
  <w:style w:type="paragraph" w:styleId="a9">
    <w:name w:val="Title"/>
    <w:basedOn w:val="a"/>
    <w:link w:val="a8"/>
    <w:qFormat/>
    <w:rsid w:val="000C0133"/>
    <w:pPr>
      <w:spacing w:after="0" w:line="240" w:lineRule="auto"/>
      <w:jc w:val="center"/>
    </w:pPr>
    <w:rPr>
      <w:sz w:val="28"/>
      <w:szCs w:val="20"/>
      <w:lang w:eastAsia="ru-RU"/>
    </w:rPr>
  </w:style>
  <w:style w:type="character" w:customStyle="1" w:styleId="11">
    <w:name w:val="Название Знак1"/>
    <w:basedOn w:val="a0"/>
    <w:link w:val="a9"/>
    <w:uiPriority w:val="10"/>
    <w:rsid w:val="000C0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3">
    <w:name w:val="Основной текст с отступом 3 Знак"/>
    <w:link w:val="30"/>
    <w:locked/>
    <w:rsid w:val="000C0133"/>
    <w:rPr>
      <w:sz w:val="16"/>
      <w:szCs w:val="16"/>
    </w:rPr>
  </w:style>
  <w:style w:type="paragraph" w:styleId="30">
    <w:name w:val="Body Text Indent 3"/>
    <w:basedOn w:val="a"/>
    <w:link w:val="3"/>
    <w:rsid w:val="000C0133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0C0133"/>
    <w:rPr>
      <w:sz w:val="16"/>
      <w:szCs w:val="16"/>
      <w:lang w:eastAsia="en-US"/>
    </w:rPr>
  </w:style>
  <w:style w:type="character" w:customStyle="1" w:styleId="aa">
    <w:name w:val="Текст Знак"/>
    <w:link w:val="ab"/>
    <w:semiHidden/>
    <w:locked/>
    <w:rsid w:val="000C0133"/>
    <w:rPr>
      <w:rFonts w:ascii="Courier New" w:hAnsi="Courier New" w:cs="Courier New"/>
    </w:rPr>
  </w:style>
  <w:style w:type="paragraph" w:styleId="ab">
    <w:name w:val="Plain Text"/>
    <w:basedOn w:val="a"/>
    <w:link w:val="aa"/>
    <w:semiHidden/>
    <w:rsid w:val="000C0133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2">
    <w:name w:val="Текст Знак1"/>
    <w:basedOn w:val="a0"/>
    <w:link w:val="ab"/>
    <w:uiPriority w:val="99"/>
    <w:semiHidden/>
    <w:rsid w:val="000C0133"/>
    <w:rPr>
      <w:rFonts w:ascii="Consolas" w:hAnsi="Consolas" w:cs="Consolas"/>
      <w:sz w:val="21"/>
      <w:szCs w:val="21"/>
      <w:lang w:eastAsia="en-US"/>
    </w:rPr>
  </w:style>
  <w:style w:type="paragraph" w:customStyle="1" w:styleId="ConsTitle">
    <w:name w:val="ConsTitle"/>
    <w:rsid w:val="000C0133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0C0133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sps">
    <w:name w:val="sps"/>
    <w:basedOn w:val="a"/>
    <w:rsid w:val="000C0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C013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c">
    <w:name w:val="Таблицы (моноширинный)"/>
    <w:basedOn w:val="a"/>
    <w:next w:val="a"/>
    <w:rsid w:val="000C0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d">
    <w:name w:val="Hyperlink"/>
    <w:rsid w:val="000C0133"/>
    <w:rPr>
      <w:color w:val="0000FF"/>
      <w:u w:val="single"/>
    </w:rPr>
  </w:style>
  <w:style w:type="paragraph" w:customStyle="1" w:styleId="ConsPlusNonformat">
    <w:name w:val="ConsPlusNonformat"/>
    <w:rsid w:val="00CD7CD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85C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985C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85C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85C0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85C02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E055F1D63663B62F97FCEC5153E72C368F7C76C55E9EE6177B4EA57BBF292C16FA53EBF3903E9B3C5896WAt7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BCE2323BB3EE358019E7BF01A498B148DDDF4F21768E86961E4AA5E427426EABAEB43D98EE3B82r3V4G" TargetMode="External"/><Relationship Id="rId11" Type="http://schemas.openxmlformats.org/officeDocument/2006/relationships/hyperlink" Target="consultantplus://offline/ref=51B380266AEFFEEEC4A7D26496067E69F03672CFBE3D61D883FB0FE43F0CBFEBEBBEEF3CB482043CBEB2L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1B380266AEFFEEEC4A7D26496067E69F03672CFBE3D61D883FB0FE43F0CBFEBEBBEEF3CB482043CBEB2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25</Pages>
  <Words>7238</Words>
  <Characters>41261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48403</CharactersWithSpaces>
  <SharedDoc>false</SharedDoc>
  <HLinks>
    <vt:vector size="60" baseType="variant">
      <vt:variant>
        <vt:i4>6291506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5636178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consultantplus://offline/ref=2CBA64F98572AD89B2C319EA548536B4C8B982F85F02E9CE4F02C1B956A2D6D3B55A338A38B70AT8d2M</vt:lpwstr>
      </vt:variant>
      <vt:variant>
        <vt:lpwstr/>
      </vt:variant>
      <vt:variant>
        <vt:i4>5505030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consultantplus://offline/ref=2CBA64F98572AD89B2C307E742E96DB9C0B3DDF35F0CBF9A1D0496E606A48393F55C66C97CBA0C8535D26CT9d1M</vt:lpwstr>
      </vt:variant>
      <vt:variant>
        <vt:lpwstr/>
      </vt:variant>
      <vt:variant>
        <vt:i4>1507340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consultantplus://offline/ref=B15CE439C75719CB28329E87BCFF47EBFB2D87515E0C2B6E7E0858SFWCM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4718678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consultantplus://offline/ref=E4431926EB979DA3EC37AB0DB32A05A400F6E7A7C56FB177BC135B30A3AD38D4261CBBD7B18411G3i1L</vt:lpwstr>
      </vt:variant>
      <vt:variant>
        <vt:lpwstr/>
      </vt:variant>
      <vt:variant>
        <vt:i4>4194385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consultantplus://offline/ref=E4431926EB979DA3EC37AB0DB32A05A402F5E5A5CD32BB7FE51F59G3i7L</vt:lpwstr>
      </vt:variant>
      <vt:variant>
        <vt:lpwstr/>
      </vt:variant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consultantplus://offline/ref=E4431926EB979DA3EC37AB0DB32A05A403FFE0A8CE6DEC7DB44A5732A4A267C32155B7D6B184163BG1iCL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95</cp:revision>
  <cp:lastPrinted>2019-06-19T13:04:00Z</cp:lastPrinted>
  <dcterms:created xsi:type="dcterms:W3CDTF">2019-06-19T11:20:00Z</dcterms:created>
  <dcterms:modified xsi:type="dcterms:W3CDTF">2020-01-20T11:44:00Z</dcterms:modified>
</cp:coreProperties>
</file>